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center"/>
        <w:rPr>
          <w:rFonts w:hint="eastAsia" w:ascii="Times New Roman" w:hAnsi="Times New Roman" w:eastAsia="黑体" w:cs="Times New Roman"/>
          <w:color w:val="auto"/>
          <w:sz w:val="36"/>
          <w:szCs w:val="36"/>
        </w:rPr>
      </w:pPr>
      <w:bookmarkStart w:id="2" w:name="_GoBack"/>
      <w:bookmarkEnd w:id="2"/>
      <w:r>
        <w:rPr>
          <w:rFonts w:ascii="Times New Roman" w:hAnsi="Times New Roman" w:eastAsia="黑体" w:cs="Times New Roman"/>
          <w:color w:val="auto"/>
          <w:sz w:val="36"/>
          <w:szCs w:val="36"/>
        </w:rPr>
        <w:t>广西师范学院师园学院</w:t>
      </w:r>
    </w:p>
    <w:p>
      <w:pPr>
        <w:pStyle w:val="3"/>
        <w:spacing w:before="0" w:after="0" w:line="240" w:lineRule="auto"/>
        <w:jc w:val="cente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rPr>
        <w:t>2017-2018学年本科教学质量报告支撑数据</w:t>
      </w: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hint="eastAsia" w:ascii="黑体" w:hAnsi="黑体" w:eastAsia="黑体" w:cs="Times New Roman"/>
          <w:color w:val="auto"/>
          <w:sz w:val="24"/>
          <w:szCs w:val="24"/>
        </w:rPr>
      </w:pPr>
      <w:r>
        <w:rPr>
          <w:rFonts w:hint="eastAsia" w:ascii="黑体" w:hAnsi="黑体" w:eastAsia="黑体" w:cs="Times New Roman"/>
          <w:color w:val="auto"/>
          <w:sz w:val="24"/>
          <w:szCs w:val="24"/>
        </w:rPr>
        <w:t>1</w:t>
      </w:r>
      <w:r>
        <w:rPr>
          <w:rFonts w:hint="eastAsia" w:ascii="黑体" w:hAnsi="黑体" w:eastAsia="黑体" w:cs="Times New Roman"/>
          <w:color w:val="auto"/>
          <w:sz w:val="24"/>
          <w:szCs w:val="24"/>
          <w:lang w:eastAsia="zh-CN"/>
        </w:rPr>
        <w:t>.</w:t>
      </w:r>
      <w:r>
        <w:rPr>
          <w:rFonts w:ascii="黑体" w:hAnsi="黑体" w:eastAsia="黑体" w:cs="Times New Roman"/>
          <w:color w:val="auto"/>
          <w:sz w:val="24"/>
          <w:szCs w:val="24"/>
        </w:rPr>
        <w:t>本科生占全日制在校生总数的比例</w:t>
      </w:r>
    </w:p>
    <w:p>
      <w:pPr>
        <w:spacing w:line="400" w:lineRule="exact"/>
        <w:ind w:firstLine="240" w:firstLineChars="100"/>
        <w:jc w:val="left"/>
        <w:rPr>
          <w:rFonts w:ascii="Times New Roman" w:hAnsi="Times New Roman" w:eastAsia="宋体" w:cs="Times New Roman"/>
          <w:color w:val="auto"/>
          <w:sz w:val="24"/>
          <w:szCs w:val="24"/>
          <w:u w:val="single"/>
        </w:rPr>
      </w:pPr>
      <w:r>
        <w:rPr>
          <w:rFonts w:ascii="宋体" w:hAnsi="宋体" w:eastAsia="宋体" w:cs="Times New Roman"/>
          <w:color w:val="auto"/>
          <w:sz w:val="24"/>
          <w:szCs w:val="24"/>
        </w:rPr>
        <w:t>本科生占全日制在校生总数的比例</w:t>
      </w:r>
      <w:r>
        <w:rPr>
          <w:rFonts w:hint="eastAsia" w:ascii="宋体" w:hAnsi="宋体" w:eastAsia="宋体" w:cs="Times New Roman"/>
          <w:color w:val="auto"/>
          <w:sz w:val="24"/>
          <w:szCs w:val="24"/>
        </w:rPr>
        <w:t>：</w:t>
      </w:r>
      <w:r>
        <w:rPr>
          <w:rFonts w:hint="eastAsia" w:ascii="Times New Roman" w:hAnsi="Times New Roman" w:eastAsia="宋体" w:cs="Times New Roman"/>
          <w:color w:val="auto"/>
          <w:sz w:val="24"/>
          <w:szCs w:val="24"/>
          <w:lang w:val="en-US" w:eastAsia="zh-CN"/>
        </w:rPr>
        <w:t>99.82</w:t>
      </w:r>
      <w:r>
        <w:rPr>
          <w:rFonts w:ascii="Times New Roman" w:hAnsi="Times New Roman" w:eastAsia="宋体" w:cs="Times New Roman"/>
          <w:color w:val="auto"/>
          <w:sz w:val="24"/>
          <w:szCs w:val="24"/>
        </w:rPr>
        <w:t>%</w:t>
      </w:r>
    </w:p>
    <w:p>
      <w:pPr>
        <w:spacing w:line="400" w:lineRule="exact"/>
        <w:jc w:val="center"/>
        <w:rPr>
          <w:rFonts w:ascii="Times New Roman" w:hAnsi="Times New Roman" w:eastAsia="宋体" w:cs="Times New Roman"/>
          <w:color w:val="auto"/>
          <w:sz w:val="24"/>
          <w:szCs w:val="24"/>
        </w:rPr>
      </w:pPr>
    </w:p>
    <w:p>
      <w:pPr>
        <w:spacing w:line="400" w:lineRule="exact"/>
        <w:jc w:val="center"/>
        <w:rPr>
          <w:rFonts w:ascii="Times New Roman" w:hAnsi="Times New Roman" w:cs="Times New Roman" w:eastAsiaTheme="majorEastAsia"/>
          <w:b/>
          <w:bCs/>
          <w:color w:val="auto"/>
          <w:szCs w:val="21"/>
          <w:u w:val="single"/>
        </w:rPr>
      </w:pPr>
      <w:r>
        <w:rPr>
          <w:rFonts w:ascii="Times New Roman" w:hAnsi="Times New Roman" w:cs="Times New Roman" w:eastAsiaTheme="majorEastAsia"/>
          <w:b/>
          <w:bCs/>
          <w:color w:val="auto"/>
          <w:szCs w:val="21"/>
        </w:rPr>
        <w:t>表1 在校生情况、生师比</w:t>
      </w:r>
    </w:p>
    <w:tbl>
      <w:tblPr>
        <w:tblStyle w:val="7"/>
        <w:tblW w:w="8800" w:type="dxa"/>
        <w:jc w:val="center"/>
        <w:tblInd w:w="0" w:type="dxa"/>
        <w:tblLayout w:type="fixed"/>
        <w:tblCellMar>
          <w:top w:w="0" w:type="dxa"/>
          <w:left w:w="108" w:type="dxa"/>
          <w:bottom w:w="0" w:type="dxa"/>
          <w:right w:w="108" w:type="dxa"/>
        </w:tblCellMar>
      </w:tblPr>
      <w:tblGrid>
        <w:gridCol w:w="1428"/>
        <w:gridCol w:w="952"/>
        <w:gridCol w:w="1188"/>
        <w:gridCol w:w="1188"/>
        <w:gridCol w:w="1071"/>
        <w:gridCol w:w="1546"/>
        <w:gridCol w:w="1427"/>
      </w:tblGrid>
      <w:tr>
        <w:tblPrEx>
          <w:tblLayout w:type="fixed"/>
          <w:tblCellMar>
            <w:top w:w="0" w:type="dxa"/>
            <w:left w:w="108" w:type="dxa"/>
            <w:bottom w:w="0" w:type="dxa"/>
            <w:right w:w="108" w:type="dxa"/>
          </w:tblCellMar>
        </w:tblPrEx>
        <w:trPr>
          <w:trHeight w:val="575"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学校名称</w:t>
            </w:r>
          </w:p>
        </w:tc>
        <w:tc>
          <w:tcPr>
            <w:tcW w:w="95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折合在校生数</w:t>
            </w:r>
          </w:p>
        </w:tc>
        <w:tc>
          <w:tcPr>
            <w:tcW w:w="118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全日制本科在校生数</w:t>
            </w:r>
          </w:p>
        </w:tc>
        <w:tc>
          <w:tcPr>
            <w:tcW w:w="118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全日制专科生人数</w:t>
            </w:r>
          </w:p>
        </w:tc>
        <w:tc>
          <w:tcPr>
            <w:tcW w:w="10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全日制在校生数</w:t>
            </w:r>
          </w:p>
        </w:tc>
        <w:tc>
          <w:tcPr>
            <w:tcW w:w="154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本科生占全日制在校生比例</w:t>
            </w:r>
          </w:p>
        </w:tc>
        <w:tc>
          <w:tcPr>
            <w:tcW w:w="14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生师比</w:t>
            </w:r>
          </w:p>
        </w:tc>
      </w:tr>
      <w:tr>
        <w:tblPrEx>
          <w:tblLayout w:type="fixed"/>
          <w:tblCellMar>
            <w:top w:w="0" w:type="dxa"/>
            <w:left w:w="108" w:type="dxa"/>
            <w:bottom w:w="0" w:type="dxa"/>
            <w:right w:w="108" w:type="dxa"/>
          </w:tblCellMar>
        </w:tblPrEx>
        <w:trPr>
          <w:trHeight w:val="584" w:hRule="atLeast"/>
          <w:jc w:val="center"/>
        </w:trPr>
        <w:tc>
          <w:tcPr>
            <w:tcW w:w="1428"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广西师范</w:t>
            </w:r>
          </w:p>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学院师园学院</w:t>
            </w:r>
          </w:p>
        </w:tc>
        <w:tc>
          <w:tcPr>
            <w:tcW w:w="952"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color w:val="auto"/>
                <w:kern w:val="0"/>
                <w:sz w:val="18"/>
                <w:szCs w:val="18"/>
              </w:rPr>
            </w:pPr>
            <w:r>
              <w:rPr>
                <w:rFonts w:ascii="Times New Roman" w:hAnsi="Times New Roman" w:cs="Times New Roman"/>
                <w:color w:val="auto"/>
                <w:kern w:val="0"/>
                <w:sz w:val="18"/>
                <w:szCs w:val="18"/>
              </w:rPr>
              <w:t>9833</w:t>
            </w:r>
          </w:p>
        </w:tc>
        <w:tc>
          <w:tcPr>
            <w:tcW w:w="1188"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color w:val="auto"/>
                <w:kern w:val="0"/>
                <w:sz w:val="18"/>
                <w:szCs w:val="18"/>
              </w:rPr>
            </w:pPr>
            <w:r>
              <w:rPr>
                <w:rFonts w:ascii="Times New Roman" w:hAnsi="Times New Roman" w:cs="Times New Roman"/>
                <w:color w:val="auto"/>
                <w:kern w:val="0"/>
                <w:sz w:val="18"/>
                <w:szCs w:val="18"/>
              </w:rPr>
              <w:t>9833</w:t>
            </w:r>
          </w:p>
        </w:tc>
        <w:tc>
          <w:tcPr>
            <w:tcW w:w="118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0　</w:t>
            </w:r>
          </w:p>
        </w:tc>
        <w:tc>
          <w:tcPr>
            <w:tcW w:w="107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color w:val="auto"/>
                <w:kern w:val="0"/>
                <w:sz w:val="18"/>
                <w:szCs w:val="18"/>
              </w:rPr>
            </w:pPr>
            <w:r>
              <w:rPr>
                <w:rFonts w:ascii="Times New Roman" w:hAnsi="Times New Roman" w:cs="Times New Roman"/>
                <w:color w:val="auto"/>
                <w:kern w:val="0"/>
                <w:sz w:val="18"/>
                <w:szCs w:val="18"/>
              </w:rPr>
              <w:t>9833</w:t>
            </w:r>
          </w:p>
        </w:tc>
        <w:tc>
          <w:tcPr>
            <w:tcW w:w="154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color w:val="auto"/>
                <w:kern w:val="0"/>
                <w:sz w:val="18"/>
                <w:szCs w:val="18"/>
              </w:rPr>
            </w:pPr>
            <w:r>
              <w:rPr>
                <w:rFonts w:ascii="Times New Roman" w:hAnsi="Times New Roman" w:cs="Times New Roman"/>
                <w:color w:val="auto"/>
                <w:kern w:val="0"/>
                <w:sz w:val="18"/>
                <w:szCs w:val="18"/>
              </w:rPr>
              <w:t xml:space="preserve"> 100%</w:t>
            </w:r>
          </w:p>
        </w:tc>
        <w:tc>
          <w:tcPr>
            <w:tcW w:w="14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cs="Times New Roman"/>
                <w:color w:val="auto"/>
                <w:kern w:val="0"/>
                <w:sz w:val="18"/>
                <w:szCs w:val="18"/>
              </w:rPr>
            </w:pPr>
            <w:r>
              <w:rPr>
                <w:rFonts w:hint="eastAsia" w:ascii="Times New Roman" w:hAnsi="Times New Roman" w:cs="Times New Roman"/>
                <w:color w:val="auto"/>
                <w:kern w:val="0"/>
                <w:sz w:val="18"/>
                <w:szCs w:val="18"/>
                <w:lang w:val="en-US" w:eastAsia="zh-CN"/>
              </w:rPr>
              <w:t>17.91</w:t>
            </w:r>
            <w:r>
              <w:rPr>
                <w:rFonts w:ascii="Times New Roman" w:hAnsi="Times New Roman" w:cs="Times New Roman"/>
                <w:color w:val="auto"/>
                <w:kern w:val="0"/>
                <w:sz w:val="18"/>
                <w:szCs w:val="18"/>
              </w:rPr>
              <w:t xml:space="preserve">:1 </w:t>
            </w:r>
          </w:p>
        </w:tc>
      </w:tr>
    </w:tbl>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ascii="黑体" w:hAnsi="黑体" w:eastAsia="黑体" w:cs="Times New Roman"/>
          <w:color w:val="auto"/>
          <w:sz w:val="24"/>
          <w:szCs w:val="24"/>
        </w:rPr>
      </w:pPr>
      <w:r>
        <w:rPr>
          <w:rFonts w:hint="eastAsia" w:ascii="黑体" w:hAnsi="黑体" w:eastAsia="黑体" w:cs="Times New Roman"/>
          <w:color w:val="auto"/>
          <w:sz w:val="24"/>
          <w:szCs w:val="24"/>
        </w:rPr>
        <w:t>2</w:t>
      </w:r>
      <w:r>
        <w:rPr>
          <w:rFonts w:hint="eastAsia" w:ascii="黑体" w:hAnsi="黑体" w:eastAsia="黑体" w:cs="Times New Roman"/>
          <w:color w:val="auto"/>
          <w:sz w:val="24"/>
          <w:szCs w:val="24"/>
          <w:lang w:eastAsia="zh-CN"/>
        </w:rPr>
        <w:t>.</w:t>
      </w:r>
      <w:r>
        <w:rPr>
          <w:rFonts w:ascii="黑体" w:hAnsi="黑体" w:eastAsia="黑体" w:cs="Times New Roman"/>
          <w:color w:val="auto"/>
          <w:sz w:val="24"/>
          <w:szCs w:val="24"/>
        </w:rPr>
        <w:t>教师数量及结构</w:t>
      </w:r>
    </w:p>
    <w:p>
      <w:pPr>
        <w:spacing w:line="400" w:lineRule="exact"/>
        <w:jc w:val="left"/>
        <w:rPr>
          <w:rFonts w:ascii="Times New Roman" w:hAnsi="Times New Roman" w:eastAsia="宋体" w:cs="Times New Roman"/>
          <w:color w:val="auto"/>
          <w:sz w:val="24"/>
          <w:szCs w:val="24"/>
        </w:rPr>
      </w:pPr>
    </w:p>
    <w:p>
      <w:pPr>
        <w:spacing w:line="400" w:lineRule="exact"/>
        <w:jc w:val="center"/>
        <w:rPr>
          <w:rFonts w:ascii="Times New Roman" w:hAnsi="Times New Roman" w:cs="Times New Roman" w:eastAsiaTheme="majorEastAsia"/>
          <w:b/>
          <w:bCs/>
          <w:color w:val="auto"/>
          <w:sz w:val="24"/>
          <w:szCs w:val="24"/>
        </w:rPr>
      </w:pPr>
      <w:r>
        <w:rPr>
          <w:rFonts w:ascii="Times New Roman" w:hAnsi="Times New Roman" w:cs="Times New Roman" w:eastAsiaTheme="majorEastAsia"/>
          <w:b/>
          <w:bCs/>
          <w:color w:val="auto"/>
          <w:szCs w:val="21"/>
        </w:rPr>
        <w:t>表2 教师数量和学历结构</w:t>
      </w:r>
    </w:p>
    <w:tbl>
      <w:tblPr>
        <w:tblStyle w:val="7"/>
        <w:tblW w:w="9201" w:type="dxa"/>
        <w:jc w:val="center"/>
        <w:tblInd w:w="0" w:type="dxa"/>
        <w:tblLayout w:type="fixed"/>
        <w:tblCellMar>
          <w:top w:w="0" w:type="dxa"/>
          <w:left w:w="108" w:type="dxa"/>
          <w:bottom w:w="0" w:type="dxa"/>
          <w:right w:w="108" w:type="dxa"/>
        </w:tblCellMar>
      </w:tblPr>
      <w:tblGrid>
        <w:gridCol w:w="1134"/>
        <w:gridCol w:w="851"/>
        <w:gridCol w:w="714"/>
        <w:gridCol w:w="709"/>
        <w:gridCol w:w="987"/>
        <w:gridCol w:w="708"/>
        <w:gridCol w:w="931"/>
        <w:gridCol w:w="709"/>
        <w:gridCol w:w="992"/>
        <w:gridCol w:w="615"/>
        <w:gridCol w:w="851"/>
      </w:tblGrid>
      <w:tr>
        <w:tblPrEx>
          <w:tblLayout w:type="fixed"/>
          <w:tblCellMar>
            <w:top w:w="0" w:type="dxa"/>
            <w:left w:w="108" w:type="dxa"/>
            <w:bottom w:w="0" w:type="dxa"/>
            <w:right w:w="108" w:type="dxa"/>
          </w:tblCellMar>
        </w:tblPrEx>
        <w:trPr>
          <w:cantSplit/>
          <w:trHeight w:val="493"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学校名称</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专任</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教师数</w:t>
            </w: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124" w:rightChars="-59"/>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外聘</w:t>
            </w:r>
          </w:p>
          <w:p>
            <w:pPr>
              <w:widowControl/>
              <w:spacing w:line="400" w:lineRule="exact"/>
              <w:ind w:right="-124" w:rightChars="-59"/>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教师数</w:t>
            </w:r>
          </w:p>
        </w:tc>
        <w:tc>
          <w:tcPr>
            <w:tcW w:w="169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具有博士学位</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专任教师</w:t>
            </w:r>
          </w:p>
        </w:tc>
        <w:tc>
          <w:tcPr>
            <w:tcW w:w="1639"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具有硕士学位</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专任教师</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具有学士学位</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专任教师</w:t>
            </w:r>
          </w:p>
        </w:tc>
        <w:tc>
          <w:tcPr>
            <w:tcW w:w="1466" w:type="dxa"/>
            <w:gridSpan w:val="2"/>
            <w:tcBorders>
              <w:top w:val="single" w:color="auto" w:sz="4" w:space="0"/>
              <w:left w:val="nil"/>
              <w:bottom w:val="single" w:color="auto" w:sz="4" w:space="0"/>
              <w:right w:val="single" w:color="auto" w:sz="4" w:space="0"/>
            </w:tcBorders>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具有专科学历</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专任教师</w:t>
            </w:r>
          </w:p>
        </w:tc>
      </w:tr>
      <w:tr>
        <w:tblPrEx>
          <w:tblLayout w:type="fixed"/>
          <w:tblCellMar>
            <w:top w:w="0" w:type="dxa"/>
            <w:left w:w="108" w:type="dxa"/>
            <w:bottom w:w="0" w:type="dxa"/>
            <w:right w:w="108" w:type="dxa"/>
          </w:tblCellMar>
        </w:tblPrEx>
        <w:trPr>
          <w:cantSplit/>
          <w:trHeight w:val="311"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Times New Roman"/>
                <w:color w:val="auto"/>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Times New Roman"/>
                <w:color w:val="auto"/>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cs="Times New Roman"/>
                <w:color w:val="auto"/>
                <w:sz w:val="18"/>
                <w:szCs w:val="18"/>
              </w:rPr>
            </w:pPr>
          </w:p>
        </w:tc>
        <w:tc>
          <w:tcPr>
            <w:tcW w:w="70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987"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931"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c>
          <w:tcPr>
            <w:tcW w:w="709"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992"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c>
          <w:tcPr>
            <w:tcW w:w="615" w:type="dxa"/>
            <w:tcBorders>
              <w:top w:val="nil"/>
              <w:left w:val="nil"/>
              <w:bottom w:val="single" w:color="auto" w:sz="4" w:space="0"/>
              <w:right w:val="single" w:color="auto" w:sz="4" w:space="0"/>
            </w:tcBorders>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851" w:type="dxa"/>
            <w:tcBorders>
              <w:top w:val="nil"/>
              <w:left w:val="nil"/>
              <w:bottom w:val="single" w:color="auto" w:sz="4" w:space="0"/>
              <w:right w:val="single" w:color="auto" w:sz="4" w:space="0"/>
            </w:tcBorders>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r>
      <w:tr>
        <w:tblPrEx>
          <w:tblLayout w:type="fixed"/>
          <w:tblCellMar>
            <w:top w:w="0" w:type="dxa"/>
            <w:left w:w="108" w:type="dxa"/>
            <w:bottom w:w="0" w:type="dxa"/>
            <w:right w:w="108" w:type="dxa"/>
          </w:tblCellMar>
        </w:tblPrEx>
        <w:trPr>
          <w:trHeight w:val="821" w:hRule="atLeast"/>
          <w:jc w:val="center"/>
        </w:trPr>
        <w:tc>
          <w:tcPr>
            <w:tcW w:w="113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广西师范</w:t>
            </w:r>
          </w:p>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学院师园学院</w:t>
            </w:r>
          </w:p>
        </w:tc>
        <w:tc>
          <w:tcPr>
            <w:tcW w:w="851"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290</w:t>
            </w:r>
          </w:p>
        </w:tc>
        <w:tc>
          <w:tcPr>
            <w:tcW w:w="714"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518</w:t>
            </w:r>
          </w:p>
        </w:tc>
        <w:tc>
          <w:tcPr>
            <w:tcW w:w="709"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15</w:t>
            </w:r>
          </w:p>
        </w:tc>
        <w:tc>
          <w:tcPr>
            <w:tcW w:w="987"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2.73</w:t>
            </w:r>
            <w:r>
              <w:rPr>
                <w:rFonts w:ascii="Times New Roman" w:hAnsi="Times New Roman" w:cs="Times New Roman"/>
                <w:color w:val="auto"/>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168</w:t>
            </w:r>
          </w:p>
        </w:tc>
        <w:tc>
          <w:tcPr>
            <w:tcW w:w="931"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30.60</w:t>
            </w:r>
            <w:r>
              <w:rPr>
                <w:rFonts w:ascii="Times New Roman" w:hAnsi="Times New Roman" w:cs="Times New Roman"/>
                <w:color w:val="auto"/>
                <w:kern w:val="0"/>
                <w:sz w:val="18"/>
                <w:szCs w:val="18"/>
              </w:rPr>
              <w:t>%</w:t>
            </w:r>
          </w:p>
        </w:tc>
        <w:tc>
          <w:tcPr>
            <w:tcW w:w="709"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ascii="Times New Roman" w:hAnsi="Times New Roman" w:cs="Times New Roman"/>
                <w:color w:val="auto"/>
                <w:kern w:val="0"/>
                <w:sz w:val="18"/>
                <w:szCs w:val="18"/>
              </w:rPr>
              <w:t>1</w:t>
            </w:r>
            <w:r>
              <w:rPr>
                <w:rFonts w:hint="eastAsia" w:ascii="Times New Roman" w:hAnsi="Times New Roman" w:cs="Times New Roman"/>
                <w:color w:val="auto"/>
                <w:kern w:val="0"/>
                <w:sz w:val="18"/>
                <w:szCs w:val="18"/>
                <w:lang w:val="en-US" w:eastAsia="zh-CN"/>
              </w:rPr>
              <w:t>06</w:t>
            </w:r>
          </w:p>
        </w:tc>
        <w:tc>
          <w:tcPr>
            <w:tcW w:w="992"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19.31</w:t>
            </w:r>
            <w:r>
              <w:rPr>
                <w:rFonts w:ascii="Times New Roman" w:hAnsi="Times New Roman" w:cs="Times New Roman"/>
                <w:color w:val="auto"/>
                <w:kern w:val="0"/>
                <w:sz w:val="18"/>
                <w:szCs w:val="18"/>
              </w:rPr>
              <w:t>%</w:t>
            </w:r>
          </w:p>
        </w:tc>
        <w:tc>
          <w:tcPr>
            <w:tcW w:w="615" w:type="dxa"/>
            <w:tcBorders>
              <w:top w:val="nil"/>
              <w:left w:val="nil"/>
              <w:bottom w:val="single" w:color="auto" w:sz="4" w:space="0"/>
              <w:right w:val="single" w:color="auto" w:sz="4" w:space="0"/>
            </w:tcBorders>
          </w:tcPr>
          <w:p>
            <w:pPr>
              <w:widowControl/>
              <w:spacing w:line="400" w:lineRule="exact"/>
              <w:jc w:val="center"/>
              <w:rPr>
                <w:rFonts w:ascii="Times New Roman" w:hAnsi="Times New Roman" w:cs="Times New Roman"/>
                <w:color w:val="auto"/>
                <w:kern w:val="0"/>
                <w:sz w:val="18"/>
                <w:szCs w:val="18"/>
              </w:rPr>
            </w:pPr>
          </w:p>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1</w:t>
            </w:r>
          </w:p>
        </w:tc>
        <w:tc>
          <w:tcPr>
            <w:tcW w:w="851" w:type="dxa"/>
            <w:tcBorders>
              <w:top w:val="nil"/>
              <w:left w:val="nil"/>
              <w:bottom w:val="single" w:color="auto" w:sz="4" w:space="0"/>
              <w:right w:val="single" w:color="auto" w:sz="4" w:space="0"/>
            </w:tcBorders>
          </w:tcPr>
          <w:p>
            <w:pPr>
              <w:widowControl/>
              <w:spacing w:line="400" w:lineRule="exact"/>
              <w:jc w:val="center"/>
              <w:rPr>
                <w:rFonts w:ascii="Times New Roman" w:hAnsi="Times New Roman" w:cs="Times New Roman"/>
                <w:color w:val="auto"/>
                <w:kern w:val="0"/>
                <w:sz w:val="18"/>
                <w:szCs w:val="18"/>
              </w:rPr>
            </w:pPr>
          </w:p>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0.18</w:t>
            </w:r>
            <w:r>
              <w:rPr>
                <w:rFonts w:ascii="Times New Roman" w:hAnsi="Times New Roman" w:cs="Times New Roman"/>
                <w:color w:val="auto"/>
                <w:kern w:val="0"/>
                <w:sz w:val="18"/>
                <w:szCs w:val="18"/>
              </w:rPr>
              <w:t>%</w:t>
            </w:r>
          </w:p>
        </w:tc>
      </w:tr>
    </w:tbl>
    <w:p>
      <w:pPr>
        <w:pStyle w:val="9"/>
        <w:spacing w:line="400" w:lineRule="exact"/>
        <w:ind w:firstLine="0" w:firstLineChars="0"/>
        <w:outlineLvl w:val="0"/>
        <w:rPr>
          <w:rFonts w:ascii="Times New Roman" w:hAnsi="Times New Roman" w:cs="Times New Roman"/>
          <w:b/>
          <w:bCs/>
          <w:color w:val="auto"/>
          <w:sz w:val="28"/>
          <w:szCs w:val="28"/>
        </w:rPr>
      </w:pPr>
    </w:p>
    <w:p>
      <w:pPr>
        <w:spacing w:line="400" w:lineRule="exact"/>
        <w:jc w:val="center"/>
        <w:rPr>
          <w:rFonts w:ascii="Times New Roman" w:hAnsi="Times New Roman" w:cs="Times New Roman" w:eastAsiaTheme="majorEastAsia"/>
          <w:b/>
          <w:bCs/>
          <w:color w:val="auto"/>
          <w:sz w:val="28"/>
          <w:szCs w:val="28"/>
        </w:rPr>
      </w:pPr>
      <w:r>
        <w:rPr>
          <w:rFonts w:ascii="Times New Roman" w:hAnsi="Times New Roman" w:cs="Times New Roman" w:eastAsiaTheme="majorEastAsia"/>
          <w:b/>
          <w:bCs/>
          <w:color w:val="auto"/>
          <w:szCs w:val="21"/>
        </w:rPr>
        <w:t>表3 专任教师职称和年龄结构</w:t>
      </w:r>
    </w:p>
    <w:tbl>
      <w:tblPr>
        <w:tblStyle w:val="7"/>
        <w:tblW w:w="9032" w:type="dxa"/>
        <w:jc w:val="center"/>
        <w:tblInd w:w="0" w:type="dxa"/>
        <w:tblLayout w:type="fixed"/>
        <w:tblCellMar>
          <w:top w:w="0" w:type="dxa"/>
          <w:left w:w="108" w:type="dxa"/>
          <w:bottom w:w="0" w:type="dxa"/>
          <w:right w:w="108" w:type="dxa"/>
        </w:tblCellMar>
      </w:tblPr>
      <w:tblGrid>
        <w:gridCol w:w="1455"/>
        <w:gridCol w:w="586"/>
        <w:gridCol w:w="845"/>
        <w:gridCol w:w="675"/>
        <w:gridCol w:w="1077"/>
        <w:gridCol w:w="1058"/>
        <w:gridCol w:w="1134"/>
        <w:gridCol w:w="1135"/>
        <w:gridCol w:w="1067"/>
      </w:tblGrid>
      <w:tr>
        <w:tblPrEx>
          <w:tblLayout w:type="fixed"/>
          <w:tblCellMar>
            <w:top w:w="0" w:type="dxa"/>
            <w:left w:w="108" w:type="dxa"/>
            <w:bottom w:w="0" w:type="dxa"/>
            <w:right w:w="108" w:type="dxa"/>
          </w:tblCellMar>
        </w:tblPrEx>
        <w:trPr>
          <w:trHeight w:val="583" w:hRule="atLeast"/>
          <w:jc w:val="center"/>
        </w:trPr>
        <w:tc>
          <w:tcPr>
            <w:tcW w:w="145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学校名称</w:t>
            </w:r>
          </w:p>
        </w:tc>
        <w:tc>
          <w:tcPr>
            <w:tcW w:w="143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具有正高级</w:t>
            </w:r>
            <w:r>
              <w:rPr>
                <w:rFonts w:ascii="黑体" w:hAnsi="黑体" w:eastAsia="黑体" w:cs="Times New Roman"/>
                <w:color w:val="auto"/>
                <w:kern w:val="0"/>
                <w:sz w:val="18"/>
                <w:szCs w:val="18"/>
              </w:rPr>
              <w:br w:type="textWrapping"/>
            </w:r>
            <w:r>
              <w:rPr>
                <w:rFonts w:ascii="黑体" w:hAnsi="黑体" w:eastAsia="黑体" w:cs="Times New Roman"/>
                <w:color w:val="auto"/>
                <w:kern w:val="0"/>
                <w:sz w:val="18"/>
                <w:szCs w:val="18"/>
              </w:rPr>
              <w:t>职称专任教师</w:t>
            </w:r>
          </w:p>
        </w:tc>
        <w:tc>
          <w:tcPr>
            <w:tcW w:w="17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具有副高级</w:t>
            </w:r>
            <w:r>
              <w:rPr>
                <w:rFonts w:ascii="黑体" w:hAnsi="黑体" w:eastAsia="黑体" w:cs="Times New Roman"/>
                <w:color w:val="auto"/>
                <w:kern w:val="0"/>
                <w:sz w:val="18"/>
                <w:szCs w:val="18"/>
              </w:rPr>
              <w:br w:type="textWrapping"/>
            </w:r>
            <w:r>
              <w:rPr>
                <w:rFonts w:ascii="黑体" w:hAnsi="黑体" w:eastAsia="黑体" w:cs="Times New Roman"/>
                <w:color w:val="auto"/>
                <w:kern w:val="0"/>
                <w:sz w:val="18"/>
                <w:szCs w:val="18"/>
              </w:rPr>
              <w:t>职称专任教师</w:t>
            </w:r>
          </w:p>
        </w:tc>
        <w:tc>
          <w:tcPr>
            <w:tcW w:w="105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24"/>
                <w:szCs w:val="24"/>
              </w:rPr>
            </w:pPr>
            <w:r>
              <w:rPr>
                <w:rFonts w:ascii="黑体" w:hAnsi="黑体" w:eastAsia="黑体" w:cs="Times New Roman"/>
                <w:color w:val="auto"/>
                <w:kern w:val="0"/>
                <w:sz w:val="18"/>
                <w:szCs w:val="18"/>
              </w:rPr>
              <w:t>35岁以下（人）</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24"/>
                <w:szCs w:val="24"/>
              </w:rPr>
            </w:pPr>
            <w:r>
              <w:rPr>
                <w:rFonts w:ascii="黑体" w:hAnsi="黑体" w:eastAsia="黑体" w:cs="Times New Roman"/>
                <w:color w:val="auto"/>
                <w:kern w:val="0"/>
                <w:sz w:val="18"/>
                <w:szCs w:val="18"/>
              </w:rPr>
              <w:t>35-44岁</w:t>
            </w:r>
            <w:r>
              <w:rPr>
                <w:rFonts w:ascii="黑体" w:hAnsi="黑体" w:eastAsia="黑体" w:cs="Times New Roman"/>
                <w:color w:val="auto"/>
                <w:kern w:val="0"/>
                <w:sz w:val="18"/>
                <w:szCs w:val="18"/>
              </w:rPr>
              <w:br w:type="textWrapping"/>
            </w:r>
            <w:r>
              <w:rPr>
                <w:rFonts w:ascii="黑体" w:hAnsi="黑体" w:eastAsia="黑体" w:cs="Times New Roman"/>
                <w:color w:val="auto"/>
                <w:kern w:val="0"/>
                <w:sz w:val="18"/>
                <w:szCs w:val="18"/>
              </w:rPr>
              <w:t>（人）</w:t>
            </w:r>
          </w:p>
        </w:tc>
        <w:tc>
          <w:tcPr>
            <w:tcW w:w="1135"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45-59岁</w:t>
            </w:r>
            <w:r>
              <w:rPr>
                <w:rFonts w:ascii="黑体" w:hAnsi="黑体" w:eastAsia="黑体" w:cs="Times New Roman"/>
                <w:color w:val="auto"/>
                <w:kern w:val="0"/>
                <w:sz w:val="18"/>
                <w:szCs w:val="18"/>
              </w:rPr>
              <w:br w:type="textWrapping"/>
            </w:r>
            <w:r>
              <w:rPr>
                <w:rFonts w:ascii="黑体" w:hAnsi="黑体" w:eastAsia="黑体" w:cs="Times New Roman"/>
                <w:color w:val="auto"/>
                <w:kern w:val="0"/>
                <w:sz w:val="18"/>
                <w:szCs w:val="18"/>
              </w:rPr>
              <w:t>（人）</w:t>
            </w:r>
          </w:p>
        </w:tc>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60岁以上（人）</w:t>
            </w:r>
          </w:p>
        </w:tc>
      </w:tr>
      <w:tr>
        <w:tblPrEx>
          <w:tblLayout w:type="fixed"/>
          <w:tblCellMar>
            <w:top w:w="0" w:type="dxa"/>
            <w:left w:w="108" w:type="dxa"/>
            <w:bottom w:w="0" w:type="dxa"/>
            <w:right w:w="108" w:type="dxa"/>
          </w:tblCellMar>
        </w:tblPrEx>
        <w:trPr>
          <w:trHeight w:val="318" w:hRule="atLeast"/>
          <w:jc w:val="center"/>
        </w:trPr>
        <w:tc>
          <w:tcPr>
            <w:tcW w:w="1455" w:type="dxa"/>
            <w:vMerge w:val="continue"/>
            <w:tcBorders>
              <w:top w:val="single" w:color="auto" w:sz="4" w:space="0"/>
              <w:left w:val="single" w:color="auto" w:sz="4" w:space="0"/>
              <w:bottom w:val="single" w:color="000000" w:sz="4" w:space="0"/>
              <w:right w:val="single" w:color="auto" w:sz="4" w:space="0"/>
            </w:tcBorders>
            <w:vAlign w:val="center"/>
          </w:tcPr>
          <w:p>
            <w:pPr>
              <w:spacing w:line="400" w:lineRule="exact"/>
              <w:jc w:val="center"/>
              <w:rPr>
                <w:rFonts w:ascii="Times New Roman" w:hAnsi="Times New Roman" w:cs="Times New Roman"/>
                <w:color w:val="auto"/>
                <w:sz w:val="18"/>
                <w:szCs w:val="18"/>
              </w:rPr>
            </w:pPr>
          </w:p>
        </w:tc>
        <w:tc>
          <w:tcPr>
            <w:tcW w:w="586"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845"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c>
          <w:tcPr>
            <w:tcW w:w="675"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人数</w:t>
            </w:r>
          </w:p>
        </w:tc>
        <w:tc>
          <w:tcPr>
            <w:tcW w:w="1077" w:type="dxa"/>
            <w:tcBorders>
              <w:top w:val="nil"/>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比例</w:t>
            </w:r>
          </w:p>
        </w:tc>
        <w:tc>
          <w:tcPr>
            <w:tcW w:w="105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18"/>
                <w:szCs w:val="18"/>
              </w:rPr>
            </w:pPr>
          </w:p>
        </w:tc>
        <w:tc>
          <w:tcPr>
            <w:tcW w:w="113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18"/>
                <w:szCs w:val="18"/>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719" w:hRule="atLeast"/>
          <w:jc w:val="center"/>
        </w:trPr>
        <w:tc>
          <w:tcPr>
            <w:tcW w:w="14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广西师范学院</w:t>
            </w:r>
          </w:p>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师园学院</w:t>
            </w:r>
          </w:p>
        </w:tc>
        <w:tc>
          <w:tcPr>
            <w:tcW w:w="586"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23</w:t>
            </w:r>
          </w:p>
        </w:tc>
        <w:tc>
          <w:tcPr>
            <w:tcW w:w="84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4.19</w:t>
            </w:r>
            <w:r>
              <w:rPr>
                <w:rFonts w:ascii="Times New Roman" w:hAnsi="Times New Roman" w:cs="Times New Roman"/>
                <w:color w:val="auto"/>
                <w:kern w:val="0"/>
                <w:sz w:val="18"/>
                <w:szCs w:val="18"/>
              </w:rPr>
              <w:t>%</w:t>
            </w:r>
          </w:p>
        </w:tc>
        <w:tc>
          <w:tcPr>
            <w:tcW w:w="67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72</w:t>
            </w:r>
          </w:p>
        </w:tc>
        <w:tc>
          <w:tcPr>
            <w:tcW w:w="1077"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hint="eastAsia" w:ascii="Times New Roman" w:hAnsi="Times New Roman" w:cs="Times New Roman"/>
                <w:color w:val="auto"/>
                <w:kern w:val="0"/>
                <w:sz w:val="18"/>
                <w:szCs w:val="18"/>
                <w:lang w:val="en-US" w:eastAsia="zh-CN"/>
              </w:rPr>
              <w:t>13.11</w:t>
            </w:r>
            <w:r>
              <w:rPr>
                <w:rFonts w:ascii="Times New Roman" w:hAnsi="Times New Roman" w:cs="Times New Roman"/>
                <w:color w:val="auto"/>
                <w:kern w:val="0"/>
                <w:sz w:val="18"/>
                <w:szCs w:val="18"/>
              </w:rPr>
              <w:t>%</w:t>
            </w:r>
          </w:p>
        </w:tc>
        <w:tc>
          <w:tcPr>
            <w:tcW w:w="1058"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116</w:t>
            </w:r>
          </w:p>
        </w:tc>
        <w:tc>
          <w:tcPr>
            <w:tcW w:w="1134"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90</w:t>
            </w:r>
          </w:p>
        </w:tc>
        <w:tc>
          <w:tcPr>
            <w:tcW w:w="1135"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64</w:t>
            </w:r>
          </w:p>
        </w:tc>
        <w:tc>
          <w:tcPr>
            <w:tcW w:w="1067" w:type="dxa"/>
            <w:tcBorders>
              <w:top w:val="nil"/>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auto"/>
                <w:kern w:val="0"/>
                <w:sz w:val="18"/>
                <w:szCs w:val="18"/>
                <w:lang w:val="en-US" w:eastAsia="zh-CN"/>
              </w:rPr>
            </w:pPr>
            <w:r>
              <w:rPr>
                <w:rFonts w:hint="eastAsia" w:ascii="Times New Roman" w:hAnsi="Times New Roman" w:cs="Times New Roman"/>
                <w:color w:val="auto"/>
                <w:kern w:val="0"/>
                <w:sz w:val="18"/>
                <w:szCs w:val="18"/>
                <w:lang w:val="en-US" w:eastAsia="zh-CN"/>
              </w:rPr>
              <w:t>20</w:t>
            </w:r>
          </w:p>
        </w:tc>
      </w:tr>
    </w:tbl>
    <w:p>
      <w:pPr>
        <w:spacing w:line="400" w:lineRule="exact"/>
        <w:jc w:val="left"/>
        <w:rPr>
          <w:rFonts w:ascii="Times New Roman" w:hAnsi="Times New Roman" w:cs="Times New Roman"/>
          <w:color w:val="auto"/>
        </w:rPr>
      </w:pPr>
    </w:p>
    <w:p>
      <w:pPr>
        <w:spacing w:line="400" w:lineRule="exact"/>
        <w:jc w:val="left"/>
        <w:rPr>
          <w:rFonts w:ascii="Times New Roman" w:hAnsi="Times New Roman" w:eastAsia="宋体" w:cs="Times New Roman"/>
          <w:color w:val="auto"/>
          <w:sz w:val="24"/>
          <w:szCs w:val="24"/>
        </w:rPr>
      </w:pPr>
    </w:p>
    <w:p>
      <w:pPr>
        <w:spacing w:line="400" w:lineRule="exact"/>
        <w:jc w:val="left"/>
        <w:rPr>
          <w:rFonts w:ascii="Times New Roman" w:hAnsi="Times New Roman" w:eastAsia="宋体" w:cs="Times New Roman"/>
          <w:color w:val="auto"/>
          <w:sz w:val="24"/>
          <w:szCs w:val="24"/>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3.专业设置情况</w:t>
      </w:r>
    </w:p>
    <w:p>
      <w:pPr>
        <w:spacing w:line="400" w:lineRule="exact"/>
        <w:jc w:val="center"/>
        <w:rPr>
          <w:rFonts w:ascii="Times New Roman" w:hAnsi="Times New Roman" w:cs="Times New Roman" w:eastAsiaTheme="majorEastAsia"/>
          <w:b/>
          <w:bCs/>
          <w:color w:val="auto"/>
          <w:szCs w:val="21"/>
        </w:rPr>
      </w:pPr>
      <w:bookmarkStart w:id="0" w:name="_Toc406486620"/>
      <w:r>
        <w:rPr>
          <w:rFonts w:ascii="Times New Roman" w:hAnsi="Times New Roman" w:cs="Times New Roman" w:eastAsiaTheme="majorEastAsia"/>
          <w:b/>
          <w:bCs/>
          <w:color w:val="auto"/>
          <w:szCs w:val="21"/>
        </w:rPr>
        <w:t>表4 专业设置情况</w:t>
      </w:r>
      <w:bookmarkEnd w:id="0"/>
    </w:p>
    <w:tbl>
      <w:tblPr>
        <w:tblStyle w:val="7"/>
        <w:tblW w:w="8572" w:type="dxa"/>
        <w:jc w:val="center"/>
        <w:tblInd w:w="0" w:type="dxa"/>
        <w:tblLayout w:type="fixed"/>
        <w:tblCellMar>
          <w:top w:w="0" w:type="dxa"/>
          <w:left w:w="108" w:type="dxa"/>
          <w:bottom w:w="0" w:type="dxa"/>
          <w:right w:w="108" w:type="dxa"/>
        </w:tblCellMar>
      </w:tblPr>
      <w:tblGrid>
        <w:gridCol w:w="2245"/>
        <w:gridCol w:w="881"/>
        <w:gridCol w:w="1394"/>
        <w:gridCol w:w="1296"/>
        <w:gridCol w:w="2756"/>
      </w:tblGrid>
      <w:tr>
        <w:tblPrEx>
          <w:tblLayout w:type="fixed"/>
          <w:tblCellMar>
            <w:top w:w="0" w:type="dxa"/>
            <w:left w:w="108" w:type="dxa"/>
            <w:bottom w:w="0" w:type="dxa"/>
            <w:right w:w="108" w:type="dxa"/>
          </w:tblCellMar>
        </w:tblPrEx>
        <w:trPr>
          <w:trHeight w:val="533" w:hRule="atLeast"/>
          <w:jc w:val="center"/>
        </w:trPr>
        <w:tc>
          <w:tcPr>
            <w:tcW w:w="2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学校名称</w:t>
            </w:r>
          </w:p>
        </w:tc>
        <w:tc>
          <w:tcPr>
            <w:tcW w:w="88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本科专业总数</w:t>
            </w:r>
          </w:p>
        </w:tc>
        <w:tc>
          <w:tcPr>
            <w:tcW w:w="139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当年本科招生</w:t>
            </w:r>
            <w:r>
              <w:rPr>
                <w:rFonts w:ascii="黑体" w:hAnsi="黑体" w:eastAsia="黑体" w:cs="Times New Roman"/>
                <w:color w:val="auto"/>
                <w:kern w:val="0"/>
                <w:sz w:val="18"/>
                <w:szCs w:val="18"/>
              </w:rPr>
              <w:br w:type="textWrapping"/>
            </w:r>
            <w:r>
              <w:rPr>
                <w:rFonts w:ascii="黑体" w:hAnsi="黑体" w:eastAsia="黑体" w:cs="Times New Roman"/>
                <w:color w:val="auto"/>
                <w:kern w:val="0"/>
                <w:sz w:val="18"/>
                <w:szCs w:val="18"/>
              </w:rPr>
              <w:t>专业总数</w:t>
            </w:r>
          </w:p>
        </w:tc>
        <w:tc>
          <w:tcPr>
            <w:tcW w:w="12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Times New Roman"/>
                <w:color w:val="auto"/>
                <w:kern w:val="0"/>
                <w:sz w:val="18"/>
                <w:szCs w:val="18"/>
              </w:rPr>
            </w:pPr>
            <w:r>
              <w:rPr>
                <w:rFonts w:ascii="黑体" w:hAnsi="黑体" w:eastAsia="黑体" w:cs="Times New Roman"/>
                <w:color w:val="auto"/>
                <w:kern w:val="0"/>
                <w:sz w:val="18"/>
                <w:szCs w:val="18"/>
              </w:rPr>
              <w:t>当年新增</w:t>
            </w:r>
          </w:p>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专业名单</w:t>
            </w:r>
          </w:p>
        </w:tc>
        <w:tc>
          <w:tcPr>
            <w:tcW w:w="27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hAnsi="黑体" w:eastAsia="黑体" w:cs="Times New Roman"/>
                <w:color w:val="auto"/>
                <w:kern w:val="0"/>
                <w:sz w:val="18"/>
                <w:szCs w:val="18"/>
              </w:rPr>
            </w:pPr>
            <w:r>
              <w:rPr>
                <w:rFonts w:ascii="黑体" w:hAnsi="黑体" w:eastAsia="黑体" w:cs="Times New Roman"/>
                <w:color w:val="auto"/>
                <w:kern w:val="0"/>
                <w:sz w:val="18"/>
                <w:szCs w:val="18"/>
              </w:rPr>
              <w:t>停招专业名单</w:t>
            </w:r>
          </w:p>
        </w:tc>
      </w:tr>
      <w:tr>
        <w:tblPrEx>
          <w:tblLayout w:type="fixed"/>
          <w:tblCellMar>
            <w:top w:w="0" w:type="dxa"/>
            <w:left w:w="108" w:type="dxa"/>
            <w:bottom w:w="0" w:type="dxa"/>
            <w:right w:w="108" w:type="dxa"/>
          </w:tblCellMar>
        </w:tblPrEx>
        <w:trPr>
          <w:trHeight w:val="809" w:hRule="atLeast"/>
          <w:jc w:val="center"/>
        </w:trPr>
        <w:tc>
          <w:tcPr>
            <w:tcW w:w="22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广西师范学院师园学院</w:t>
            </w:r>
          </w:p>
        </w:tc>
        <w:tc>
          <w:tcPr>
            <w:tcW w:w="881"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32</w:t>
            </w:r>
          </w:p>
        </w:tc>
        <w:tc>
          <w:tcPr>
            <w:tcW w:w="1394"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21</w:t>
            </w:r>
          </w:p>
        </w:tc>
        <w:tc>
          <w:tcPr>
            <w:tcW w:w="12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0</w:t>
            </w:r>
          </w:p>
        </w:tc>
        <w:tc>
          <w:tcPr>
            <w:tcW w:w="275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color w:val="auto"/>
                <w:kern w:val="0"/>
                <w:sz w:val="24"/>
                <w:szCs w:val="24"/>
              </w:rPr>
            </w:pPr>
            <w:r>
              <w:rPr>
                <w:rFonts w:ascii="Times New Roman" w:hAnsi="Times New Roman" w:cs="Times New Roman"/>
                <w:color w:val="auto"/>
                <w:kern w:val="0"/>
                <w:sz w:val="18"/>
                <w:szCs w:val="18"/>
              </w:rPr>
              <w:t>社会体育指导与管理、日语、化学、信息与计算科学、环境科学、电子信息工程、信息系统与信息管理、舞蹈学、舞蹈表演、服装与服饰设计、产品设计</w:t>
            </w:r>
          </w:p>
        </w:tc>
      </w:tr>
    </w:tbl>
    <w:p>
      <w:pPr>
        <w:spacing w:line="400" w:lineRule="exact"/>
        <w:jc w:val="left"/>
        <w:rPr>
          <w:rFonts w:ascii="Times New Roman" w:hAnsi="Times New Roman" w:cs="Times New Roman"/>
          <w:color w:val="auto"/>
        </w:rPr>
      </w:pPr>
    </w:p>
    <w:p>
      <w:pPr>
        <w:spacing w:line="400" w:lineRule="exact"/>
        <w:jc w:val="left"/>
        <w:rPr>
          <w:rFonts w:hint="eastAsia" w:ascii="黑体" w:hAnsi="黑体" w:eastAsia="黑体" w:cs="Times New Roman"/>
          <w:color w:val="auto"/>
          <w:sz w:val="24"/>
          <w:szCs w:val="24"/>
        </w:rPr>
      </w:pPr>
      <w:r>
        <w:rPr>
          <w:rFonts w:ascii="黑体" w:hAnsi="黑体" w:eastAsia="黑体" w:cs="Times New Roman"/>
          <w:color w:val="auto"/>
          <w:sz w:val="24"/>
          <w:szCs w:val="24"/>
        </w:rPr>
        <w:t>4.生师比</w:t>
      </w:r>
    </w:p>
    <w:p>
      <w:pPr>
        <w:spacing w:line="400" w:lineRule="exact"/>
        <w:ind w:firstLine="240" w:firstLineChars="100"/>
        <w:jc w:val="left"/>
        <w:rPr>
          <w:rFonts w:ascii="Times New Roman" w:hAnsi="Times New Roman" w:cs="Times New Roman"/>
          <w:color w:val="auto"/>
        </w:rPr>
      </w:pPr>
      <w:r>
        <w:rPr>
          <w:rFonts w:ascii="Times New Roman" w:hAnsi="Times New Roman" w:eastAsia="宋体" w:cs="Times New Roman"/>
          <w:color w:val="auto"/>
          <w:sz w:val="24"/>
          <w:szCs w:val="24"/>
        </w:rPr>
        <w:t>生师比</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7.91</w:t>
      </w:r>
      <w:r>
        <w:rPr>
          <w:rFonts w:ascii="Times New Roman" w:hAnsi="Times New Roman" w:eastAsia="宋体" w:cs="Times New Roman"/>
          <w:color w:val="auto"/>
          <w:sz w:val="24"/>
          <w:szCs w:val="24"/>
        </w:rPr>
        <w:t xml:space="preserve">:1    </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5.生均教学科研仪器设备值</w:t>
      </w:r>
    </w:p>
    <w:p>
      <w:pPr>
        <w:spacing w:line="400" w:lineRule="exact"/>
        <w:ind w:firstLine="240" w:firstLineChars="100"/>
        <w:jc w:val="left"/>
        <w:rPr>
          <w:rFonts w:ascii="Times New Roman" w:hAnsi="Times New Roman" w:cs="Times New Roman"/>
          <w:color w:val="auto"/>
        </w:rPr>
      </w:pPr>
      <w:r>
        <w:rPr>
          <w:rFonts w:ascii="Times New Roman" w:hAnsi="Times New Roman" w:eastAsia="宋体" w:cs="Times New Roman"/>
          <w:color w:val="auto"/>
          <w:sz w:val="24"/>
          <w:szCs w:val="24"/>
        </w:rPr>
        <w:t>生均教学科研仪器设备值</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4181</w:t>
      </w:r>
      <w:r>
        <w:rPr>
          <w:rFonts w:ascii="Times New Roman" w:hAnsi="Times New Roman" w:eastAsia="宋体" w:cs="Times New Roman"/>
          <w:color w:val="auto"/>
          <w:sz w:val="24"/>
          <w:szCs w:val="24"/>
        </w:rPr>
        <w:t>元</w:t>
      </w:r>
      <w:r>
        <w:rPr>
          <w:rFonts w:hint="eastAsia" w:ascii="Times New Roman" w:hAnsi="Times New Roman" w:eastAsia="宋体" w:cs="Times New Roman"/>
          <w:color w:val="auto"/>
          <w:sz w:val="24"/>
          <w:szCs w:val="24"/>
        </w:rPr>
        <w:t>。</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6.当年新增教学科研仪器设备值</w:t>
      </w:r>
    </w:p>
    <w:p>
      <w:pPr>
        <w:spacing w:line="400" w:lineRule="exact"/>
        <w:jc w:val="left"/>
        <w:rPr>
          <w:rFonts w:ascii="Times New Roman" w:hAnsi="Times New Roman" w:cs="Times New Roman"/>
          <w:color w:val="auto"/>
        </w:rPr>
      </w:pPr>
      <w:r>
        <w:rPr>
          <w:rFonts w:hint="eastAsia"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eastAsia="宋体" w:cs="Times New Roman"/>
          <w:color w:val="auto"/>
          <w:sz w:val="24"/>
          <w:szCs w:val="24"/>
        </w:rPr>
        <w:t>当年新增教学科研仪器设备值</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377.01</w:t>
      </w:r>
      <w:r>
        <w:rPr>
          <w:rFonts w:ascii="Times New Roman" w:hAnsi="Times New Roman" w:eastAsia="宋体" w:cs="Times New Roman"/>
          <w:color w:val="auto"/>
          <w:sz w:val="24"/>
          <w:szCs w:val="24"/>
        </w:rPr>
        <w:t>万元</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7.生均图书</w:t>
      </w:r>
    </w:p>
    <w:p>
      <w:pPr>
        <w:spacing w:line="400" w:lineRule="exact"/>
        <w:ind w:firstLine="240" w:firstLineChars="100"/>
        <w:jc w:val="left"/>
        <w:rPr>
          <w:rFonts w:ascii="Times New Roman" w:hAnsi="Times New Roman" w:cs="Times New Roman"/>
          <w:color w:val="auto"/>
        </w:rPr>
      </w:pPr>
      <w:r>
        <w:rPr>
          <w:rFonts w:ascii="Times New Roman" w:hAnsi="Times New Roman" w:eastAsia="宋体" w:cs="Times New Roman"/>
          <w:color w:val="auto"/>
          <w:sz w:val="24"/>
          <w:szCs w:val="24"/>
        </w:rPr>
        <w:t>生均图书</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61</w:t>
      </w:r>
      <w:r>
        <w:rPr>
          <w:rFonts w:ascii="Times New Roman" w:hAnsi="Times New Roman" w:eastAsia="宋体" w:cs="Times New Roman"/>
          <w:color w:val="auto"/>
          <w:sz w:val="24"/>
          <w:szCs w:val="24"/>
        </w:rPr>
        <w:t>册/生</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8.电子期刊</w:t>
      </w:r>
      <w:r>
        <w:rPr>
          <w:rFonts w:hint="eastAsia" w:ascii="黑体" w:hAnsi="黑体" w:eastAsia="黑体" w:cs="Times New Roman"/>
          <w:color w:val="auto"/>
          <w:sz w:val="24"/>
          <w:szCs w:val="24"/>
        </w:rPr>
        <w:t>种数</w:t>
      </w:r>
    </w:p>
    <w:p>
      <w:pPr>
        <w:spacing w:line="400" w:lineRule="exact"/>
        <w:ind w:firstLine="240" w:firstLineChars="100"/>
        <w:jc w:val="left"/>
        <w:rPr>
          <w:rFonts w:hint="eastAsia" w:ascii="Times New Roman" w:hAnsi="Times New Roman" w:eastAsia="宋体" w:cs="Times New Roman"/>
          <w:color w:val="auto"/>
          <w:lang w:val="en-US" w:eastAsia="zh-CN"/>
        </w:rPr>
      </w:pPr>
      <w:r>
        <w:rPr>
          <w:rFonts w:ascii="Times New Roman" w:hAnsi="Times New Roman" w:eastAsia="宋体" w:cs="Times New Roman"/>
          <w:color w:val="auto"/>
          <w:sz w:val="24"/>
          <w:szCs w:val="24"/>
        </w:rPr>
        <w:t>电子期刊</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100621册</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9.生均教学行政用房</w:t>
      </w:r>
    </w:p>
    <w:p>
      <w:pPr>
        <w:spacing w:line="400" w:lineRule="exact"/>
        <w:ind w:firstLine="240" w:firstLineChars="1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生均教学行政用房</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13.07</w:t>
      </w:r>
      <w:r>
        <w:rPr>
          <w:rFonts w:ascii="Times New Roman" w:hAnsi="Times New Roman" w:eastAsia="宋体" w:cs="Times New Roman"/>
          <w:color w:val="auto"/>
          <w:sz w:val="24"/>
          <w:szCs w:val="24"/>
        </w:rPr>
        <w:t>平方米</w:t>
      </w:r>
      <w:r>
        <w:rPr>
          <w:rFonts w:hint="eastAsia" w:ascii="Times New Roman" w:hAnsi="Times New Roman" w:eastAsia="宋体" w:cs="Times New Roman"/>
          <w:color w:val="auto"/>
          <w:sz w:val="24"/>
          <w:szCs w:val="24"/>
        </w:rPr>
        <w:t>；</w:t>
      </w:r>
    </w:p>
    <w:p>
      <w:pPr>
        <w:spacing w:line="400" w:lineRule="exact"/>
        <w:ind w:firstLine="240" w:firstLineChars="100"/>
        <w:jc w:val="left"/>
        <w:rPr>
          <w:rFonts w:ascii="Times New Roman" w:hAnsi="Times New Roman" w:cs="Times New Roman"/>
          <w:color w:val="auto"/>
        </w:rPr>
      </w:pPr>
      <w:r>
        <w:rPr>
          <w:rFonts w:hint="eastAsia" w:ascii="Times New Roman" w:hAnsi="Times New Roman" w:eastAsia="宋体" w:cs="Times New Roman"/>
          <w:color w:val="auto"/>
          <w:sz w:val="24"/>
          <w:szCs w:val="24"/>
        </w:rPr>
        <w:t>其中</w:t>
      </w:r>
      <w:r>
        <w:rPr>
          <w:rFonts w:ascii="Times New Roman" w:hAnsi="Times New Roman" w:eastAsia="宋体" w:cs="Times New Roman"/>
          <w:color w:val="auto"/>
          <w:sz w:val="24"/>
          <w:szCs w:val="24"/>
        </w:rPr>
        <w:t>生均实验室面积</w:t>
      </w:r>
      <w:r>
        <w:rPr>
          <w:rFonts w:hint="eastAsia" w:ascii="Times New Roman" w:hAnsi="Times New Roman" w:eastAsia="宋体" w:cs="Times New Roman"/>
          <w:color w:val="auto"/>
          <w:sz w:val="24"/>
          <w:szCs w:val="24"/>
        </w:rPr>
        <w:t>：</w:t>
      </w:r>
      <w:r>
        <w:rPr>
          <w:rFonts w:ascii="Times New Roman" w:hAnsi="Times New Roman" w:cs="Times New Roman"/>
          <w:color w:val="auto"/>
          <w:sz w:val="24"/>
          <w:szCs w:val="24"/>
        </w:rPr>
        <w:t>5.</w:t>
      </w:r>
      <w:r>
        <w:rPr>
          <w:rFonts w:hint="eastAsia" w:ascii="Times New Roman" w:hAnsi="Times New Roman" w:cs="Times New Roman"/>
          <w:color w:val="auto"/>
          <w:sz w:val="24"/>
          <w:szCs w:val="24"/>
          <w:lang w:val="en-US" w:eastAsia="zh-CN"/>
        </w:rPr>
        <w:t>82</w:t>
      </w:r>
      <w:r>
        <w:rPr>
          <w:rFonts w:ascii="Times New Roman" w:hAnsi="Times New Roman" w:eastAsia="宋体" w:cs="Times New Roman"/>
          <w:color w:val="auto"/>
          <w:sz w:val="24"/>
          <w:szCs w:val="24"/>
        </w:rPr>
        <w:t>平方米</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10.生均本科教学日常运行支出</w:t>
      </w:r>
    </w:p>
    <w:p>
      <w:pPr>
        <w:spacing w:line="400" w:lineRule="exact"/>
        <w:ind w:left="0" w:leftChars="0" w:firstLine="420" w:firstLineChars="175"/>
        <w:jc w:val="left"/>
        <w:rPr>
          <w:rFonts w:ascii="Times New Roman" w:hAnsi="Times New Roman" w:cs="Times New Roman"/>
          <w:color w:val="auto"/>
        </w:rPr>
      </w:pPr>
      <w:r>
        <w:rPr>
          <w:rFonts w:ascii="Times New Roman" w:hAnsi="Times New Roman" w:eastAsia="宋体" w:cs="Times New Roman"/>
          <w:color w:val="auto"/>
          <w:sz w:val="24"/>
          <w:szCs w:val="24"/>
        </w:rPr>
        <w:t>生均本科教学日常运行支出</w:t>
      </w:r>
      <w:r>
        <w:rPr>
          <w:rFonts w:hint="eastAsia" w:ascii="Times New Roman" w:hAnsi="Times New Roman" w:eastAsia="宋体" w:cs="Times New Roman"/>
          <w:color w:val="auto"/>
          <w:sz w:val="24"/>
          <w:szCs w:val="24"/>
        </w:rPr>
        <w:t>：</w:t>
      </w:r>
      <w:r>
        <w:rPr>
          <w:rFonts w:ascii="Times New Roman" w:hAnsi="Times New Roman" w:cs="Times New Roman"/>
          <w:color w:val="auto"/>
          <w:kern w:val="0"/>
          <w:sz w:val="24"/>
          <w:szCs w:val="24"/>
        </w:rPr>
        <w:t>5446</w:t>
      </w:r>
      <w:r>
        <w:rPr>
          <w:rFonts w:ascii="Times New Roman" w:hAnsi="Times New Roman" w:eastAsia="宋体" w:cs="Times New Roman"/>
          <w:color w:val="auto"/>
          <w:sz w:val="24"/>
          <w:szCs w:val="24"/>
        </w:rPr>
        <w:t>元</w:t>
      </w: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11.本科专项教学经费</w:t>
      </w:r>
    </w:p>
    <w:p>
      <w:pPr>
        <w:spacing w:line="400" w:lineRule="exact"/>
        <w:ind w:firstLine="240" w:firstLineChars="100"/>
        <w:jc w:val="left"/>
        <w:rPr>
          <w:rFonts w:ascii="Times New Roman" w:hAnsi="Times New Roman" w:cs="Times New Roman"/>
          <w:color w:val="auto"/>
        </w:rPr>
      </w:pPr>
      <w:r>
        <w:rPr>
          <w:rFonts w:ascii="Times New Roman" w:hAnsi="Times New Roman" w:eastAsia="宋体" w:cs="Times New Roman"/>
          <w:color w:val="auto"/>
          <w:sz w:val="24"/>
          <w:szCs w:val="24"/>
        </w:rPr>
        <w:t>本科专项教学经费（自然年度内学校立项用于本科教学改革和建设的专项经费总额）</w:t>
      </w:r>
      <w:r>
        <w:rPr>
          <w:rFonts w:hint="eastAsia" w:ascii="Times New Roman" w:hAnsi="Times New Roman" w:eastAsia="宋体" w:cs="Times New Roman"/>
          <w:color w:val="auto"/>
          <w:sz w:val="24"/>
          <w:szCs w:val="24"/>
        </w:rPr>
        <w:t>：</w:t>
      </w:r>
      <w:r>
        <w:rPr>
          <w:rFonts w:ascii="Times New Roman" w:hAnsi="Times New Roman" w:cs="Times New Roman"/>
          <w:color w:val="auto"/>
          <w:kern w:val="0"/>
          <w:sz w:val="24"/>
          <w:szCs w:val="24"/>
        </w:rPr>
        <w:t>177</w:t>
      </w:r>
      <w:r>
        <w:rPr>
          <w:rFonts w:ascii="Times New Roman" w:hAnsi="Times New Roman" w:eastAsia="宋体" w:cs="Times New Roman"/>
          <w:color w:val="auto"/>
          <w:sz w:val="24"/>
          <w:szCs w:val="24"/>
        </w:rPr>
        <w:t>万元</w:t>
      </w:r>
      <w:r>
        <w:rPr>
          <w:rFonts w:hint="eastAsia" w:ascii="Times New Roman" w:hAnsi="Times New Roman" w:eastAsia="宋体" w:cs="Times New Roman"/>
          <w:color w:val="auto"/>
          <w:sz w:val="24"/>
          <w:szCs w:val="24"/>
        </w:rPr>
        <w:t>。</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12. 生均本科实验经费</w:t>
      </w:r>
    </w:p>
    <w:p>
      <w:pPr>
        <w:spacing w:line="400" w:lineRule="exact"/>
        <w:ind w:firstLine="480" w:firstLineChars="200"/>
        <w:jc w:val="left"/>
        <w:rPr>
          <w:rFonts w:ascii="Times New Roman" w:hAnsi="Times New Roman" w:cs="Times New Roman"/>
          <w:color w:val="auto"/>
        </w:rPr>
      </w:pPr>
      <w:r>
        <w:rPr>
          <w:rFonts w:ascii="Times New Roman" w:hAnsi="Times New Roman" w:eastAsia="宋体" w:cs="Times New Roman"/>
          <w:color w:val="auto"/>
          <w:sz w:val="24"/>
          <w:szCs w:val="24"/>
        </w:rPr>
        <w:t>生均本科实验经费（自然年度内学校用于实验教学运行、维护经费生均值）</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22元</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13. 生均本科实习经费</w:t>
      </w:r>
    </w:p>
    <w:p>
      <w:pPr>
        <w:spacing w:line="400" w:lineRule="exact"/>
        <w:ind w:firstLine="480" w:firstLineChars="200"/>
        <w:jc w:val="left"/>
        <w:rPr>
          <w:rFonts w:ascii="Times New Roman" w:hAnsi="Times New Roman" w:cs="Times New Roman"/>
          <w:color w:val="auto"/>
        </w:rPr>
      </w:pPr>
      <w:r>
        <w:rPr>
          <w:rFonts w:ascii="Times New Roman" w:hAnsi="Times New Roman" w:eastAsia="宋体" w:cs="Times New Roman"/>
          <w:color w:val="auto"/>
          <w:sz w:val="24"/>
          <w:szCs w:val="24"/>
        </w:rPr>
        <w:t>生均本科实习经费（自然年度内用于本科培养方案内的实习环节支出经费生均值）</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134元</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14. 全校开设课程总门数</w:t>
      </w:r>
    </w:p>
    <w:p>
      <w:pPr>
        <w:spacing w:line="400" w:lineRule="exact"/>
        <w:ind w:firstLine="480" w:firstLineChars="200"/>
        <w:jc w:val="left"/>
        <w:rPr>
          <w:rFonts w:ascii="Times New Roman" w:hAnsi="Times New Roman" w:cs="Times New Roman"/>
          <w:color w:val="auto"/>
        </w:rPr>
      </w:pPr>
      <w:r>
        <w:rPr>
          <w:rFonts w:ascii="Times New Roman" w:hAnsi="Times New Roman" w:eastAsia="宋体" w:cs="Times New Roman"/>
          <w:color w:val="auto"/>
          <w:sz w:val="24"/>
          <w:szCs w:val="24"/>
        </w:rPr>
        <w:t>全校开设课程总门数</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743</w:t>
      </w:r>
      <w:r>
        <w:rPr>
          <w:rFonts w:ascii="Times New Roman" w:hAnsi="Times New Roman" w:eastAsia="宋体" w:cs="Times New Roman"/>
          <w:color w:val="auto"/>
          <w:sz w:val="24"/>
          <w:szCs w:val="24"/>
        </w:rPr>
        <w:t>门</w:t>
      </w:r>
    </w:p>
    <w:p>
      <w:pPr>
        <w:spacing w:line="400" w:lineRule="exact"/>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w:t>
      </w:r>
      <w:r>
        <w:rPr>
          <w:rFonts w:ascii="Times New Roman" w:hAnsi="Times New Roman" w:eastAsia="宋体" w:cs="Times New Roman"/>
          <w:color w:val="auto"/>
          <w:sz w:val="24"/>
          <w:szCs w:val="24"/>
        </w:rPr>
        <w:t>学年度内实际开设的本科培养计划内课程总数，跨学期讲授的同一门课程计一门</w:t>
      </w:r>
      <w:r>
        <w:rPr>
          <w:rFonts w:hint="eastAsia" w:ascii="Times New Roman" w:hAnsi="Times New Roman" w:eastAsia="宋体" w:cs="Times New Roman"/>
          <w:color w:val="auto"/>
          <w:sz w:val="24"/>
          <w:szCs w:val="24"/>
        </w:rPr>
        <w:t>）</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sz w:val="24"/>
          <w:szCs w:val="24"/>
        </w:rPr>
      </w:pPr>
      <w:r>
        <w:rPr>
          <w:rFonts w:ascii="黑体" w:hAnsi="黑体" w:eastAsia="黑体" w:cs="Times New Roman"/>
          <w:color w:val="auto"/>
          <w:sz w:val="24"/>
          <w:szCs w:val="24"/>
        </w:rPr>
        <w:t>15.实践教学学分占总学分比例</w:t>
      </w:r>
    </w:p>
    <w:p>
      <w:pPr>
        <w:spacing w:line="400" w:lineRule="exact"/>
        <w:ind w:firstLine="480" w:firstLineChars="200"/>
        <w:jc w:val="left"/>
        <w:rPr>
          <w:rFonts w:cs="Times New Roman" w:asciiTheme="minorEastAsia" w:hAnsiTheme="minorEastAsia"/>
          <w:color w:val="auto"/>
          <w:sz w:val="24"/>
          <w:szCs w:val="24"/>
        </w:rPr>
      </w:pPr>
      <w:r>
        <w:rPr>
          <w:rFonts w:cs="Times New Roman" w:asciiTheme="minorEastAsia" w:hAnsiTheme="minorEastAsia"/>
          <w:color w:val="auto"/>
          <w:sz w:val="24"/>
          <w:szCs w:val="24"/>
        </w:rPr>
        <w:t>实践教学学分占总学分比例</w:t>
      </w:r>
      <w:r>
        <w:rPr>
          <w:rFonts w:hint="eastAsia" w:cs="Times New Roman" w:asciiTheme="minorEastAsia" w:hAnsiTheme="minorEastAsia"/>
          <w:color w:val="auto"/>
          <w:sz w:val="24"/>
          <w:szCs w:val="24"/>
        </w:rPr>
        <w:t>分别是：</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经济学 16.9%</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教育学 15%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文学15%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理学12.5%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工学 13.8%</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管理学 15%</w:t>
      </w:r>
    </w:p>
    <w:p>
      <w:pPr>
        <w:spacing w:line="40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艺术学15.6%</w:t>
      </w:r>
    </w:p>
    <w:p>
      <w:pPr>
        <w:spacing w:line="400" w:lineRule="exact"/>
        <w:jc w:val="left"/>
        <w:rPr>
          <w:rFonts w:ascii="Times New Roman" w:hAnsi="Times New Roman" w:eastAsia="宋体" w:cs="Times New Roman"/>
          <w:color w:val="auto"/>
          <w:sz w:val="24"/>
          <w:szCs w:val="24"/>
        </w:rPr>
      </w:pPr>
    </w:p>
    <w:p>
      <w:pPr>
        <w:spacing w:line="400" w:lineRule="exact"/>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16. 选修课学分占总学分比例</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选修课学分占总学分比例</w:t>
      </w:r>
      <w:r>
        <w:rPr>
          <w:rFonts w:hint="eastAsia" w:ascii="Times New Roman" w:hAnsi="Times New Roman" w:eastAsia="宋体" w:cs="Times New Roman"/>
          <w:color w:val="auto"/>
          <w:sz w:val="24"/>
          <w:szCs w:val="24"/>
        </w:rPr>
        <w:t>分别是：</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经济学 3.75%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教育学3.75%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文学3.75%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理学3.75%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工学 3.75%</w:t>
      </w:r>
    </w:p>
    <w:p>
      <w:pPr>
        <w:spacing w:line="400" w:lineRule="exact"/>
        <w:ind w:firstLine="480" w:firstLineChars="200"/>
        <w:jc w:val="left"/>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管理学3.75%</w:t>
      </w:r>
    </w:p>
    <w:p>
      <w:pPr>
        <w:spacing w:line="40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艺术学3.75%</w:t>
      </w:r>
    </w:p>
    <w:p>
      <w:pPr>
        <w:spacing w:line="400" w:lineRule="exact"/>
        <w:jc w:val="left"/>
        <w:rPr>
          <w:rFonts w:ascii="Times New Roman" w:hAnsi="Times New Roman" w:eastAsia="宋体" w:cs="Times New Roman"/>
          <w:color w:val="auto"/>
          <w:sz w:val="24"/>
          <w:szCs w:val="24"/>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17. 主讲本科课程的教授占教授总数的比例</w:t>
      </w:r>
    </w:p>
    <w:p>
      <w:pPr>
        <w:spacing w:line="400" w:lineRule="exact"/>
        <w:ind w:firstLine="480" w:firstLineChars="200"/>
        <w:jc w:val="left"/>
        <w:rPr>
          <w:rFonts w:ascii="Times New Roman" w:hAnsi="Times New Roman" w:cs="Times New Roman"/>
          <w:color w:val="auto"/>
        </w:rPr>
      </w:pPr>
      <w:r>
        <w:rPr>
          <w:rFonts w:ascii="Times New Roman" w:hAnsi="Times New Roman" w:eastAsia="宋体" w:cs="Times New Roman"/>
          <w:color w:val="auto"/>
          <w:sz w:val="24"/>
          <w:szCs w:val="24"/>
        </w:rPr>
        <w:t>主讲本科课程的教授占教授总数的比例（不含讲座）</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86.21</w:t>
      </w:r>
      <w:r>
        <w:rPr>
          <w:rFonts w:ascii="Times New Roman" w:hAnsi="Times New Roman" w:eastAsia="宋体" w:cs="Times New Roman"/>
          <w:color w:val="auto"/>
          <w:sz w:val="24"/>
          <w:szCs w:val="24"/>
        </w:rPr>
        <w:t>%</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sz w:val="24"/>
          <w:szCs w:val="24"/>
          <w:u w:val="single"/>
        </w:rPr>
      </w:pPr>
      <w:r>
        <w:rPr>
          <w:rFonts w:hint="eastAsia" w:ascii="黑体" w:hAnsi="黑体" w:eastAsia="黑体" w:cs="Times New Roman"/>
          <w:color w:val="auto"/>
          <w:sz w:val="24"/>
          <w:szCs w:val="24"/>
        </w:rPr>
        <w:t>18．</w:t>
      </w:r>
      <w:r>
        <w:rPr>
          <w:rFonts w:ascii="黑体" w:hAnsi="黑体" w:eastAsia="黑体" w:cs="Times New Roman"/>
          <w:color w:val="auto"/>
          <w:sz w:val="24"/>
          <w:szCs w:val="24"/>
        </w:rPr>
        <w:t>教授讲授本科课程占课程总门次数的比例</w:t>
      </w:r>
    </w:p>
    <w:p>
      <w:pPr>
        <w:spacing w:line="400" w:lineRule="exact"/>
        <w:ind w:firstLine="480" w:firstLineChars="200"/>
        <w:jc w:val="left"/>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教授讲授本科课程占课程总门次数的比例</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5.57%</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sz w:val="24"/>
          <w:szCs w:val="24"/>
        </w:rPr>
      </w:pPr>
      <w:r>
        <w:rPr>
          <w:rFonts w:ascii="黑体" w:hAnsi="黑体" w:eastAsia="黑体" w:cs="Times New Roman"/>
          <w:color w:val="auto"/>
          <w:sz w:val="24"/>
          <w:szCs w:val="24"/>
        </w:rPr>
        <w:t>19. 实践教学及实习实训基地</w:t>
      </w:r>
    </w:p>
    <w:p>
      <w:pPr>
        <w:spacing w:line="400" w:lineRule="exact"/>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eastAsia="宋体" w:cs="Times New Roman"/>
          <w:color w:val="auto"/>
          <w:sz w:val="24"/>
          <w:szCs w:val="24"/>
        </w:rPr>
        <w:t>实践教学及实习实训基地</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117个</w:t>
      </w: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20. 应届本科生毕业率</w:t>
      </w:r>
    </w:p>
    <w:p>
      <w:pPr>
        <w:spacing w:line="400" w:lineRule="exact"/>
        <w:jc w:val="left"/>
        <w:rPr>
          <w:rFonts w:ascii="Times New Roman" w:hAnsi="Times New Roman" w:cs="Times New Roman"/>
          <w:color w:val="auto"/>
        </w:rPr>
      </w:pPr>
      <w:r>
        <w:rPr>
          <w:rFonts w:hint="eastAsia" w:ascii="Times New Roman" w:hAnsi="Times New Roman" w:cs="Times New Roman"/>
          <w:color w:val="auto"/>
        </w:rPr>
        <w:t xml:space="preserve">    </w:t>
      </w:r>
      <w:r>
        <w:rPr>
          <w:rFonts w:hint="eastAsia" w:ascii="Times New Roman" w:hAnsi="Times New Roman" w:eastAsia="宋体" w:cs="Times New Roman"/>
          <w:color w:val="auto"/>
          <w:sz w:val="24"/>
          <w:szCs w:val="24"/>
        </w:rPr>
        <w:t>2018</w:t>
      </w:r>
      <w:r>
        <w:rPr>
          <w:rFonts w:ascii="Times New Roman" w:hAnsi="Times New Roman" w:eastAsia="宋体" w:cs="Times New Roman"/>
          <w:color w:val="auto"/>
          <w:sz w:val="24"/>
          <w:szCs w:val="24"/>
        </w:rPr>
        <w:t>届本科生毕业率</w:t>
      </w:r>
      <w:r>
        <w:rPr>
          <w:rFonts w:hint="eastAsia" w:ascii="Times New Roman" w:hAnsi="Times New Roman" w:eastAsia="宋体" w:cs="Times New Roman"/>
          <w:color w:val="auto"/>
          <w:sz w:val="24"/>
          <w:szCs w:val="24"/>
        </w:rPr>
        <w:t>：</w:t>
      </w:r>
      <w:r>
        <w:rPr>
          <w:rFonts w:ascii="Times New Roman" w:hAnsi="Times New Roman" w:cs="Times New Roman"/>
          <w:color w:val="auto"/>
          <w:kern w:val="0"/>
          <w:sz w:val="24"/>
          <w:szCs w:val="24"/>
        </w:rPr>
        <w:t>98.73%</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21. 应届本科生学位授予率</w:t>
      </w:r>
    </w:p>
    <w:p>
      <w:pPr>
        <w:spacing w:line="400" w:lineRule="exact"/>
        <w:ind w:firstLine="480" w:firstLineChars="200"/>
        <w:jc w:val="left"/>
        <w:rPr>
          <w:rFonts w:ascii="Times New Roman" w:hAnsi="Times New Roman" w:cs="Times New Roman"/>
          <w:color w:val="auto"/>
        </w:rPr>
      </w:pPr>
      <w:r>
        <w:rPr>
          <w:rFonts w:hint="eastAsia" w:ascii="Times New Roman" w:hAnsi="Times New Roman" w:eastAsia="宋体" w:cs="Times New Roman"/>
          <w:color w:val="auto"/>
          <w:sz w:val="24"/>
          <w:szCs w:val="24"/>
        </w:rPr>
        <w:t>2018</w:t>
      </w:r>
      <w:r>
        <w:rPr>
          <w:rFonts w:ascii="Times New Roman" w:hAnsi="Times New Roman" w:eastAsia="宋体" w:cs="Times New Roman"/>
          <w:color w:val="auto"/>
          <w:sz w:val="24"/>
          <w:szCs w:val="24"/>
        </w:rPr>
        <w:t>届本科生学位授予率</w:t>
      </w:r>
      <w:r>
        <w:rPr>
          <w:rFonts w:hint="eastAsia" w:ascii="Times New Roman" w:hAnsi="Times New Roman" w:eastAsia="宋体" w:cs="Times New Roman"/>
          <w:color w:val="auto"/>
          <w:sz w:val="24"/>
          <w:szCs w:val="24"/>
        </w:rPr>
        <w:t>：</w:t>
      </w:r>
      <w:r>
        <w:rPr>
          <w:rFonts w:ascii="Times New Roman" w:hAnsi="Times New Roman" w:cs="Times New Roman"/>
          <w:color w:val="auto"/>
          <w:kern w:val="0"/>
          <w:sz w:val="24"/>
          <w:szCs w:val="24"/>
        </w:rPr>
        <w:t>100%</w:t>
      </w:r>
    </w:p>
    <w:p>
      <w:pPr>
        <w:spacing w:line="400" w:lineRule="exact"/>
        <w:jc w:val="left"/>
        <w:rPr>
          <w:rFonts w:hint="eastAsia" w:ascii="Times New Roman" w:hAnsi="Times New Roman" w:eastAsia="宋体" w:cs="Times New Roman"/>
          <w:color w:val="auto"/>
          <w:sz w:val="24"/>
          <w:szCs w:val="24"/>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22. 应届本科生初次就业率</w:t>
      </w:r>
    </w:p>
    <w:p>
      <w:pPr>
        <w:spacing w:line="400" w:lineRule="exact"/>
        <w:ind w:firstLine="480" w:firstLineChars="200"/>
        <w:jc w:val="left"/>
        <w:rPr>
          <w:rFonts w:ascii="Times New Roman" w:hAnsi="Times New Roman" w:cs="Times New Roman"/>
          <w:color w:val="auto"/>
        </w:rPr>
      </w:pPr>
      <w:r>
        <w:rPr>
          <w:rFonts w:hint="eastAsia" w:ascii="Times New Roman" w:hAnsi="Times New Roman" w:eastAsia="宋体" w:cs="Times New Roman"/>
          <w:color w:val="auto"/>
          <w:sz w:val="24"/>
          <w:szCs w:val="24"/>
        </w:rPr>
        <w:t>2018</w:t>
      </w:r>
      <w:r>
        <w:rPr>
          <w:rFonts w:ascii="Times New Roman" w:hAnsi="Times New Roman" w:eastAsia="宋体" w:cs="Times New Roman"/>
          <w:color w:val="auto"/>
          <w:sz w:val="24"/>
          <w:szCs w:val="24"/>
        </w:rPr>
        <w:t>届本科生初次就业率</w:t>
      </w:r>
      <w:r>
        <w:rPr>
          <w:rFonts w:hint="eastAsia" w:ascii="Times New Roman" w:hAnsi="Times New Roman" w:eastAsia="宋体" w:cs="Times New Roman"/>
          <w:color w:val="auto"/>
          <w:sz w:val="24"/>
          <w:szCs w:val="24"/>
        </w:rPr>
        <w:t>：</w:t>
      </w:r>
      <w:r>
        <w:rPr>
          <w:rFonts w:ascii="Times New Roman" w:hAnsi="Times New Roman" w:eastAsia="仿宋_GB2312" w:cs="Times New Roman"/>
          <w:color w:val="auto"/>
          <w:sz w:val="24"/>
          <w:szCs w:val="24"/>
        </w:rPr>
        <w:t>9</w:t>
      </w:r>
      <w:r>
        <w:rPr>
          <w:rFonts w:hint="eastAsia" w:ascii="Times New Roman" w:hAnsi="Times New Roman" w:eastAsia="仿宋_GB2312" w:cs="Times New Roman"/>
          <w:color w:val="auto"/>
          <w:sz w:val="24"/>
          <w:szCs w:val="24"/>
          <w:lang w:val="en-US" w:eastAsia="zh-CN"/>
        </w:rPr>
        <w:t>0.94</w:t>
      </w:r>
      <w:r>
        <w:rPr>
          <w:rFonts w:ascii="Times New Roman" w:hAnsi="Times New Roman" w:eastAsia="宋体" w:cs="Times New Roman"/>
          <w:color w:val="auto"/>
          <w:sz w:val="24"/>
          <w:szCs w:val="24"/>
        </w:rPr>
        <w:t>%</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23. 体质测试达标率</w:t>
      </w:r>
    </w:p>
    <w:p>
      <w:pPr>
        <w:spacing w:line="400" w:lineRule="exact"/>
        <w:ind w:firstLine="480" w:firstLineChars="200"/>
        <w:jc w:val="left"/>
        <w:rPr>
          <w:rFonts w:ascii="Times New Roman" w:hAnsi="Times New Roman" w:cs="Times New Roman"/>
          <w:color w:val="auto"/>
        </w:rPr>
      </w:pPr>
      <w:r>
        <w:rPr>
          <w:rFonts w:ascii="Times New Roman" w:hAnsi="Times New Roman" w:eastAsia="宋体" w:cs="Times New Roman"/>
          <w:color w:val="auto"/>
          <w:sz w:val="24"/>
          <w:szCs w:val="24"/>
        </w:rPr>
        <w:t>体质测试达标率</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90.07%</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sz w:val="24"/>
          <w:szCs w:val="24"/>
        </w:rPr>
      </w:pPr>
      <w:r>
        <w:rPr>
          <w:rFonts w:ascii="黑体" w:hAnsi="黑体" w:eastAsia="黑体" w:cs="Times New Roman"/>
          <w:color w:val="auto"/>
          <w:sz w:val="24"/>
          <w:szCs w:val="24"/>
        </w:rPr>
        <w:t>24.学生学习满意度</w:t>
      </w:r>
    </w:p>
    <w:p>
      <w:pPr>
        <w:spacing w:line="400" w:lineRule="exact"/>
        <w:ind w:left="0" w:leftChars="0" w:firstLine="420" w:firstLineChars="175"/>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学生满意度调查采取网上评教和学生座谈会的形式开展。学生评教覆盖面为95.75%，其中评价结果为良好以上的占99.69%。</w:t>
      </w:r>
    </w:p>
    <w:p>
      <w:pPr>
        <w:spacing w:line="400" w:lineRule="exact"/>
        <w:jc w:val="left"/>
        <w:rPr>
          <w:rFonts w:ascii="Times New Roman" w:hAnsi="Times New Roman" w:cs="Times New Roman"/>
          <w:color w:val="auto"/>
        </w:rPr>
      </w:pPr>
    </w:p>
    <w:p>
      <w:pPr>
        <w:spacing w:line="400" w:lineRule="exact"/>
        <w:jc w:val="left"/>
        <w:rPr>
          <w:rFonts w:ascii="黑体" w:hAnsi="黑体" w:eastAsia="黑体" w:cs="Times New Roman"/>
          <w:color w:val="auto"/>
        </w:rPr>
      </w:pPr>
      <w:r>
        <w:rPr>
          <w:rFonts w:ascii="黑体" w:hAnsi="黑体" w:eastAsia="黑体" w:cs="Times New Roman"/>
          <w:color w:val="auto"/>
          <w:sz w:val="24"/>
          <w:szCs w:val="24"/>
        </w:rPr>
        <w:t>25. 用人单位对毕业生满意度</w:t>
      </w:r>
    </w:p>
    <w:p>
      <w:pPr>
        <w:spacing w:line="400" w:lineRule="exact"/>
        <w:ind w:firstLine="480" w:firstLineChars="200"/>
        <w:rPr>
          <w:color w:val="auto"/>
          <w:sz w:val="24"/>
          <w:szCs w:val="24"/>
        </w:rPr>
      </w:pPr>
      <w:bookmarkStart w:id="1" w:name="_Hlk530734150"/>
      <w:r>
        <w:rPr>
          <w:rFonts w:ascii="Times New Roman" w:hAnsi="Times New Roman" w:cs="Times New Roman"/>
          <w:color w:val="auto"/>
          <w:sz w:val="24"/>
          <w:szCs w:val="24"/>
        </w:rPr>
        <w:t>2017-2018学年期间，为了解学院毕业生在用人单位的工作表现，听取用人单位对学院人才培养的意见和建议，学院通过问卷调查和走访座谈等形式，开展面向用人单位和毕业生的跟踪调查，如2017年11月教育系对玉林师范学院教科院和梧州学院师范学院的师范生的人才培养进行了深入的沟通交流，同时对在玉林、岑溪、梧州等地就职的毕业生生所在的6所小学1所幼儿园的毕业生进行了实地调研、对在调研过程中获得的信息及时反馈给学院及学生学生，并将调查结果形成报告，及时反馈到教学管理部门，为深化教学改革和提高人才培养质量提供参考依据。而随着学院教育教学改革的不断深化，人才培养质量的不断提高，毕业生的就业能力不断提高，培养质量和规格与社会需求相符合，得到用单位的肯定和欢迎，</w:t>
      </w:r>
      <w:bookmarkEnd w:id="1"/>
      <w:r>
        <w:rPr>
          <w:color w:val="auto"/>
          <w:sz w:val="24"/>
          <w:szCs w:val="24"/>
        </w:rPr>
        <w:t>区内外很多单位都</w:t>
      </w:r>
      <w:r>
        <w:rPr>
          <w:rFonts w:hint="eastAsia"/>
          <w:color w:val="auto"/>
          <w:sz w:val="24"/>
          <w:szCs w:val="24"/>
        </w:rPr>
        <w:t>愿意到</w:t>
      </w:r>
      <w:r>
        <w:rPr>
          <w:color w:val="auto"/>
          <w:sz w:val="24"/>
          <w:szCs w:val="24"/>
        </w:rPr>
        <w:t>学院招聘毕业生</w:t>
      </w:r>
      <w:r>
        <w:rPr>
          <w:rFonts w:hint="eastAsia"/>
          <w:color w:val="auto"/>
          <w:sz w:val="24"/>
          <w:szCs w:val="24"/>
        </w:rPr>
        <w:t>。有些小学来招聘时说，师园学院的毕业生，性格开朗，做事踏实，基本知识扎实，工作起来很接地气，很受小学生的欢迎</w:t>
      </w:r>
      <w:r>
        <w:rPr>
          <w:color w:val="auto"/>
          <w:sz w:val="24"/>
          <w:szCs w:val="24"/>
        </w:rPr>
        <w:t>。</w:t>
      </w:r>
    </w:p>
    <w:p>
      <w:pPr>
        <w:spacing w:line="400" w:lineRule="exact"/>
        <w:ind w:firstLine="420" w:firstLineChars="200"/>
        <w:rPr>
          <w:rFonts w:ascii="Times New Roman" w:hAnsi="Times New Roman" w:cs="Times New Roman"/>
          <w:color w:val="auto"/>
        </w:rPr>
      </w:pPr>
    </w:p>
    <w:p>
      <w:pPr>
        <w:spacing w:line="400" w:lineRule="exact"/>
        <w:jc w:val="left"/>
        <w:rPr>
          <w:rFonts w:ascii="黑体" w:hAnsi="黑体" w:eastAsia="黑体" w:cs="Times New Roman"/>
          <w:color w:val="auto"/>
          <w:sz w:val="24"/>
          <w:szCs w:val="24"/>
        </w:rPr>
      </w:pPr>
      <w:r>
        <w:rPr>
          <w:rFonts w:hint="eastAsia" w:ascii="黑体" w:hAnsi="黑体" w:eastAsia="黑体" w:cs="Times New Roman"/>
          <w:color w:val="auto"/>
          <w:sz w:val="24"/>
          <w:szCs w:val="24"/>
        </w:rPr>
        <w:t>26．</w:t>
      </w:r>
      <w:r>
        <w:rPr>
          <w:rFonts w:ascii="黑体" w:hAnsi="黑体" w:eastAsia="黑体" w:cs="Times New Roman"/>
          <w:color w:val="auto"/>
          <w:sz w:val="24"/>
          <w:szCs w:val="24"/>
        </w:rPr>
        <w:t>其它与本科教学质量相关数据</w:t>
      </w:r>
    </w:p>
    <w:p>
      <w:pPr>
        <w:spacing w:line="400" w:lineRule="exact"/>
        <w:jc w:val="left"/>
        <w:rPr>
          <w:rFonts w:ascii="Times New Roman" w:hAnsi="Times New Roman" w:eastAsia="宋体" w:cs="Times New Roman"/>
          <w:color w:val="auto"/>
          <w:sz w:val="24"/>
          <w:szCs w:val="24"/>
        </w:rPr>
      </w:pPr>
    </w:p>
    <w:tbl>
      <w:tblPr>
        <w:tblStyle w:val="7"/>
        <w:tblW w:w="8500" w:type="dxa"/>
        <w:tblInd w:w="0" w:type="dxa"/>
        <w:tblLayout w:type="fixed"/>
        <w:tblCellMar>
          <w:top w:w="15" w:type="dxa"/>
          <w:left w:w="15" w:type="dxa"/>
          <w:bottom w:w="15" w:type="dxa"/>
          <w:right w:w="15" w:type="dxa"/>
        </w:tblCellMar>
      </w:tblPr>
      <w:tblGrid>
        <w:gridCol w:w="1110"/>
        <w:gridCol w:w="907"/>
        <w:gridCol w:w="903"/>
        <w:gridCol w:w="903"/>
        <w:gridCol w:w="903"/>
        <w:gridCol w:w="904"/>
        <w:gridCol w:w="903"/>
        <w:gridCol w:w="903"/>
        <w:gridCol w:w="1064"/>
      </w:tblGrid>
      <w:tr>
        <w:tblPrEx>
          <w:tblLayout w:type="fixed"/>
          <w:tblCellMar>
            <w:top w:w="15" w:type="dxa"/>
            <w:left w:w="15" w:type="dxa"/>
            <w:bottom w:w="15" w:type="dxa"/>
            <w:right w:w="15" w:type="dxa"/>
          </w:tblCellMar>
        </w:tblPrEx>
        <w:trPr>
          <w:trHeight w:val="352" w:hRule="atLeast"/>
        </w:trPr>
        <w:tc>
          <w:tcPr>
            <w:tcW w:w="8500" w:type="dxa"/>
            <w:gridSpan w:val="9"/>
            <w:shd w:val="clear" w:color="auto" w:fill="auto"/>
            <w:vAlign w:val="center"/>
          </w:tcPr>
          <w:p>
            <w:pPr>
              <w:widowControl/>
              <w:spacing w:line="400" w:lineRule="exact"/>
              <w:jc w:val="center"/>
              <w:textAlignment w:val="center"/>
              <w:rPr>
                <w:rFonts w:ascii="Times New Roman" w:hAnsi="Times New Roman" w:eastAsia="宋体" w:cs="Times New Roman"/>
                <w:b/>
                <w:color w:val="auto"/>
                <w:sz w:val="28"/>
                <w:szCs w:val="28"/>
              </w:rPr>
            </w:pPr>
            <w:r>
              <w:rPr>
                <w:rFonts w:ascii="Times New Roman" w:hAnsi="Times New Roman" w:cs="Times New Roman" w:eastAsiaTheme="majorEastAsia"/>
                <w:b/>
                <w:bCs/>
                <w:color w:val="auto"/>
                <w:szCs w:val="21"/>
              </w:rPr>
              <w:t>表5 教学经费、教学设施和条件</w:t>
            </w:r>
          </w:p>
        </w:tc>
      </w:tr>
      <w:tr>
        <w:tblPrEx>
          <w:tblLayout w:type="fixed"/>
          <w:tblCellMar>
            <w:top w:w="15" w:type="dxa"/>
            <w:left w:w="15" w:type="dxa"/>
            <w:bottom w:w="15" w:type="dxa"/>
            <w:right w:w="15" w:type="dxa"/>
          </w:tblCellMar>
        </w:tblPrEx>
        <w:trPr>
          <w:trHeight w:val="862"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学校名称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生均本科教学日常运行支出（元）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本科专项教学经费</w:t>
            </w:r>
            <w:r>
              <w:rPr>
                <w:rFonts w:ascii="黑体" w:hAnsi="黑体" w:eastAsia="黑体" w:cs="Times New Roman"/>
                <w:b/>
                <w:color w:val="auto"/>
                <w:kern w:val="0"/>
                <w:sz w:val="18"/>
                <w:szCs w:val="18"/>
              </w:rPr>
              <w:br w:type="textWrapping"/>
            </w:r>
            <w:r>
              <w:rPr>
                <w:rFonts w:ascii="黑体" w:hAnsi="黑体" w:eastAsia="黑体" w:cs="Times New Roman"/>
                <w:b/>
                <w:color w:val="auto"/>
                <w:kern w:val="0"/>
                <w:sz w:val="18"/>
                <w:szCs w:val="18"/>
              </w:rPr>
              <w:t>（万元）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生均本科实验经费</w:t>
            </w:r>
            <w:r>
              <w:rPr>
                <w:rFonts w:ascii="黑体" w:hAnsi="黑体" w:eastAsia="黑体" w:cs="Times New Roman"/>
                <w:b/>
                <w:color w:val="auto"/>
                <w:kern w:val="0"/>
                <w:sz w:val="18"/>
                <w:szCs w:val="18"/>
              </w:rPr>
              <w:br w:type="textWrapping"/>
            </w:r>
            <w:r>
              <w:rPr>
                <w:rFonts w:ascii="黑体" w:hAnsi="黑体" w:eastAsia="黑体" w:cs="Times New Roman"/>
                <w:b/>
                <w:color w:val="auto"/>
                <w:kern w:val="0"/>
                <w:sz w:val="18"/>
                <w:szCs w:val="18"/>
              </w:rPr>
              <w:t>（元）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生均本科实习经费（元）</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生均教学行政用房面积（m</w:t>
            </w:r>
            <w:r>
              <w:rPr>
                <w:rFonts w:ascii="Times New Roman" w:hAnsi="Times New Roman" w:eastAsia="黑体" w:cs="Times New Roman"/>
                <w:b/>
                <w:color w:val="auto"/>
                <w:kern w:val="0"/>
                <w:sz w:val="18"/>
                <w:szCs w:val="18"/>
              </w:rPr>
              <w:t>²</w:t>
            </w:r>
            <w:r>
              <w:rPr>
                <w:rFonts w:ascii="黑体" w:hAnsi="黑体" w:eastAsia="黑体" w:cs="Times New Roman"/>
                <w:b/>
                <w:color w:val="auto"/>
                <w:kern w:val="0"/>
                <w:sz w:val="18"/>
                <w:szCs w:val="18"/>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生均实验室面积</w:t>
            </w:r>
            <w:r>
              <w:rPr>
                <w:rFonts w:ascii="黑体" w:hAnsi="黑体" w:eastAsia="黑体" w:cs="Times New Roman"/>
                <w:b/>
                <w:color w:val="auto"/>
                <w:kern w:val="0"/>
                <w:sz w:val="18"/>
                <w:szCs w:val="18"/>
              </w:rPr>
              <w:br w:type="textWrapping"/>
            </w:r>
            <w:r>
              <w:rPr>
                <w:rFonts w:ascii="黑体" w:hAnsi="黑体" w:eastAsia="黑体" w:cs="Times New Roman"/>
                <w:b/>
                <w:color w:val="auto"/>
                <w:kern w:val="0"/>
                <w:sz w:val="18"/>
                <w:szCs w:val="18"/>
              </w:rPr>
              <w:t>（m</w:t>
            </w:r>
            <w:r>
              <w:rPr>
                <w:rFonts w:ascii="Times New Roman" w:hAnsi="Times New Roman" w:eastAsia="黑体" w:cs="Times New Roman"/>
                <w:b/>
                <w:color w:val="auto"/>
                <w:kern w:val="0"/>
                <w:sz w:val="18"/>
                <w:szCs w:val="18"/>
              </w:rPr>
              <w:t>²</w:t>
            </w:r>
            <w:r>
              <w:rPr>
                <w:rFonts w:ascii="黑体" w:hAnsi="黑体" w:eastAsia="黑体" w:cs="Times New Roman"/>
                <w:b/>
                <w:color w:val="auto"/>
                <w:kern w:val="0"/>
                <w:sz w:val="18"/>
                <w:szCs w:val="18"/>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生均教学科研设备值（元）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黑体" w:hAnsi="黑体" w:eastAsia="黑体" w:cs="Times New Roman"/>
                <w:b/>
                <w:color w:val="auto"/>
                <w:kern w:val="0"/>
                <w:sz w:val="18"/>
                <w:szCs w:val="18"/>
              </w:rPr>
            </w:pPr>
            <w:r>
              <w:rPr>
                <w:rFonts w:ascii="黑体" w:hAnsi="黑体" w:eastAsia="黑体" w:cs="Times New Roman"/>
                <w:b/>
                <w:color w:val="auto"/>
                <w:kern w:val="0"/>
                <w:sz w:val="18"/>
                <w:szCs w:val="18"/>
              </w:rPr>
              <w:t>当年新增教学科研仪器设备值</w:t>
            </w:r>
          </w:p>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（万元）</w:t>
            </w:r>
          </w:p>
        </w:tc>
      </w:tr>
      <w:tr>
        <w:tblPrEx>
          <w:tblLayout w:type="fixed"/>
          <w:tblCellMar>
            <w:top w:w="15" w:type="dxa"/>
            <w:left w:w="15" w:type="dxa"/>
            <w:bottom w:w="15" w:type="dxa"/>
            <w:right w:w="15" w:type="dxa"/>
          </w:tblCellMar>
        </w:tblPrEx>
        <w:trPr>
          <w:trHeight w:val="596"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auto"/>
                <w:sz w:val="18"/>
                <w:szCs w:val="18"/>
              </w:rPr>
            </w:pPr>
            <w:r>
              <w:rPr>
                <w:rFonts w:ascii="Times New Roman" w:hAnsi="Times New Roman" w:cs="Times New Roman"/>
                <w:color w:val="auto"/>
                <w:kern w:val="0"/>
                <w:sz w:val="18"/>
                <w:szCs w:val="18"/>
              </w:rPr>
              <w:t>广西师范学院师园学院</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auto"/>
                <w:sz w:val="18"/>
                <w:szCs w:val="18"/>
              </w:rPr>
            </w:pPr>
            <w:r>
              <w:rPr>
                <w:rFonts w:ascii="Times New Roman" w:hAnsi="Times New Roman" w:cs="Times New Roman"/>
                <w:color w:val="auto"/>
                <w:kern w:val="0"/>
                <w:sz w:val="18"/>
                <w:szCs w:val="18"/>
              </w:rPr>
              <w:t>5446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auto"/>
                <w:sz w:val="18"/>
                <w:szCs w:val="18"/>
              </w:rPr>
            </w:pPr>
            <w:r>
              <w:rPr>
                <w:rFonts w:ascii="Times New Roman" w:hAnsi="Times New Roman" w:cs="Times New Roman"/>
                <w:color w:val="auto"/>
                <w:kern w:val="0"/>
                <w:sz w:val="18"/>
                <w:szCs w:val="18"/>
              </w:rPr>
              <w:t>177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auto"/>
                <w:sz w:val="18"/>
                <w:szCs w:val="18"/>
              </w:rPr>
            </w:pPr>
            <w:r>
              <w:rPr>
                <w:rFonts w:ascii="Times New Roman" w:hAnsi="Times New Roman" w:cs="Times New Roman"/>
                <w:color w:val="auto"/>
                <w:kern w:val="0"/>
                <w:sz w:val="18"/>
                <w:szCs w:val="18"/>
              </w:rPr>
              <w:t>22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cs="Times New Roman"/>
                <w:color w:val="auto"/>
                <w:sz w:val="18"/>
                <w:szCs w:val="18"/>
              </w:rPr>
            </w:pPr>
            <w:r>
              <w:rPr>
                <w:rFonts w:ascii="Times New Roman" w:hAnsi="Times New Roman" w:cs="Times New Roman"/>
                <w:color w:val="auto"/>
                <w:kern w:val="0"/>
                <w:sz w:val="18"/>
                <w:szCs w:val="18"/>
              </w:rPr>
              <w:t>134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kern w:val="0"/>
                <w:sz w:val="18"/>
                <w:szCs w:val="18"/>
                <w:lang w:val="en-US" w:eastAsia="zh-CN"/>
              </w:rPr>
              <w:t>13.07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cs="Times New Roman" w:eastAsiaTheme="minorEastAsia"/>
                <w:color w:val="auto"/>
                <w:sz w:val="18"/>
                <w:szCs w:val="18"/>
                <w:lang w:val="en-US" w:eastAsia="zh-CN"/>
              </w:rPr>
            </w:pPr>
            <w:r>
              <w:rPr>
                <w:rFonts w:ascii="Times New Roman" w:hAnsi="Times New Roman" w:cs="Times New Roman"/>
                <w:color w:val="auto"/>
                <w:kern w:val="0"/>
                <w:sz w:val="18"/>
                <w:szCs w:val="18"/>
              </w:rPr>
              <w:t>5.</w:t>
            </w:r>
            <w:r>
              <w:rPr>
                <w:rFonts w:hint="eastAsia" w:ascii="Times New Roman" w:hAnsi="Times New Roman" w:cs="Times New Roman"/>
                <w:color w:val="auto"/>
                <w:kern w:val="0"/>
                <w:sz w:val="18"/>
                <w:szCs w:val="18"/>
                <w:lang w:val="en-US" w:eastAsia="zh-CN"/>
              </w:rPr>
              <w:t>82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4181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377.01</w:t>
            </w:r>
          </w:p>
        </w:tc>
      </w:tr>
    </w:tbl>
    <w:p>
      <w:pPr>
        <w:spacing w:line="400" w:lineRule="exact"/>
        <w:jc w:val="left"/>
        <w:rPr>
          <w:rFonts w:ascii="Times New Roman" w:hAnsi="Times New Roman" w:eastAsia="宋体" w:cs="Times New Roman"/>
          <w:color w:val="auto"/>
          <w:sz w:val="24"/>
          <w:szCs w:val="24"/>
        </w:rPr>
      </w:pPr>
    </w:p>
    <w:tbl>
      <w:tblPr>
        <w:tblStyle w:val="7"/>
        <w:tblW w:w="8551" w:type="dxa"/>
        <w:jc w:val="center"/>
        <w:tblInd w:w="0" w:type="dxa"/>
        <w:tblLayout w:type="fixed"/>
        <w:tblCellMar>
          <w:top w:w="15" w:type="dxa"/>
          <w:left w:w="15" w:type="dxa"/>
          <w:bottom w:w="15" w:type="dxa"/>
          <w:right w:w="15" w:type="dxa"/>
        </w:tblCellMar>
      </w:tblPr>
      <w:tblGrid>
        <w:gridCol w:w="1613"/>
        <w:gridCol w:w="1338"/>
        <w:gridCol w:w="1338"/>
        <w:gridCol w:w="1338"/>
        <w:gridCol w:w="1328"/>
        <w:gridCol w:w="1596"/>
      </w:tblGrid>
      <w:tr>
        <w:tblPrEx>
          <w:tblLayout w:type="fixed"/>
          <w:tblCellMar>
            <w:top w:w="15" w:type="dxa"/>
            <w:left w:w="15" w:type="dxa"/>
            <w:bottom w:w="15" w:type="dxa"/>
            <w:right w:w="15" w:type="dxa"/>
          </w:tblCellMar>
        </w:tblPrEx>
        <w:trPr>
          <w:trHeight w:val="553" w:hRule="atLeast"/>
          <w:jc w:val="center"/>
        </w:trPr>
        <w:tc>
          <w:tcPr>
            <w:tcW w:w="8551" w:type="dxa"/>
            <w:gridSpan w:val="6"/>
            <w:tcBorders>
              <w:bottom w:val="single" w:color="auto" w:sz="4" w:space="0"/>
            </w:tcBorders>
            <w:shd w:val="clear" w:color="auto" w:fill="auto"/>
            <w:vAlign w:val="center"/>
          </w:tcPr>
          <w:p>
            <w:pPr>
              <w:widowControl/>
              <w:spacing w:line="400" w:lineRule="exact"/>
              <w:jc w:val="center"/>
              <w:textAlignment w:val="center"/>
              <w:rPr>
                <w:rFonts w:ascii="Times New Roman" w:hAnsi="Times New Roman" w:eastAsia="宋体" w:cs="Times New Roman"/>
                <w:b/>
                <w:color w:val="auto"/>
                <w:sz w:val="28"/>
                <w:szCs w:val="28"/>
              </w:rPr>
            </w:pPr>
            <w:r>
              <w:rPr>
                <w:rFonts w:ascii="Times New Roman" w:hAnsi="Times New Roman" w:cs="Times New Roman" w:eastAsiaTheme="majorEastAsia"/>
                <w:b/>
                <w:bCs/>
                <w:color w:val="auto"/>
                <w:szCs w:val="21"/>
              </w:rPr>
              <w:t>表</w:t>
            </w:r>
            <w:r>
              <w:rPr>
                <w:rFonts w:hint="eastAsia" w:ascii="Times New Roman" w:hAnsi="Times New Roman" w:cs="Times New Roman" w:eastAsiaTheme="majorEastAsia"/>
                <w:b/>
                <w:bCs/>
                <w:color w:val="auto"/>
                <w:szCs w:val="21"/>
                <w:lang w:val="en-US" w:eastAsia="zh-CN"/>
              </w:rPr>
              <w:t>6</w:t>
            </w:r>
            <w:r>
              <w:rPr>
                <w:rFonts w:hint="eastAsia" w:ascii="Times New Roman" w:hAnsi="Times New Roman" w:cs="Times New Roman" w:eastAsiaTheme="majorEastAsia"/>
                <w:b/>
                <w:bCs/>
                <w:color w:val="auto"/>
                <w:szCs w:val="21"/>
              </w:rPr>
              <w:t xml:space="preserve"> </w:t>
            </w:r>
            <w:r>
              <w:rPr>
                <w:rFonts w:ascii="Times New Roman" w:hAnsi="Times New Roman" w:cs="Times New Roman" w:eastAsiaTheme="majorEastAsia"/>
                <w:b/>
                <w:bCs/>
                <w:color w:val="auto"/>
                <w:szCs w:val="21"/>
              </w:rPr>
              <w:t xml:space="preserve"> </w:t>
            </w:r>
            <w:r>
              <w:rPr>
                <w:rFonts w:hint="eastAsia" w:ascii="Times New Roman" w:hAnsi="Times New Roman" w:cs="Times New Roman" w:eastAsiaTheme="majorEastAsia"/>
                <w:b/>
                <w:bCs/>
                <w:color w:val="auto"/>
                <w:szCs w:val="21"/>
              </w:rPr>
              <w:t>2018届本科</w:t>
            </w:r>
            <w:r>
              <w:rPr>
                <w:rFonts w:ascii="Times New Roman" w:hAnsi="Times New Roman" w:cs="Times New Roman" w:eastAsiaTheme="majorEastAsia"/>
                <w:b/>
                <w:bCs/>
                <w:color w:val="auto"/>
                <w:szCs w:val="21"/>
              </w:rPr>
              <w:t>毕业生情况</w:t>
            </w:r>
          </w:p>
        </w:tc>
      </w:tr>
      <w:tr>
        <w:tblPrEx>
          <w:tblLayout w:type="fixed"/>
          <w:tblCellMar>
            <w:top w:w="15" w:type="dxa"/>
            <w:left w:w="15" w:type="dxa"/>
            <w:bottom w:w="15" w:type="dxa"/>
            <w:right w:w="15" w:type="dxa"/>
          </w:tblCellMar>
        </w:tblPrEx>
        <w:trPr>
          <w:trHeight w:val="425" w:hRule="atLeast"/>
          <w:jc w:val="center"/>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学校名称</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黑体" w:hAnsi="黑体" w:eastAsia="黑体" w:cs="Times New Roman"/>
                <w:b/>
                <w:color w:val="auto"/>
                <w:kern w:val="0"/>
                <w:sz w:val="18"/>
                <w:szCs w:val="18"/>
              </w:rPr>
            </w:pPr>
            <w:r>
              <w:rPr>
                <w:rFonts w:ascii="黑体" w:hAnsi="黑体" w:eastAsia="黑体" w:cs="Times New Roman"/>
                <w:b/>
                <w:color w:val="auto"/>
                <w:kern w:val="0"/>
                <w:sz w:val="18"/>
                <w:szCs w:val="18"/>
              </w:rPr>
              <w:t>应届本科生</w:t>
            </w:r>
          </w:p>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毕业率</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黑体" w:hAnsi="黑体" w:eastAsia="黑体" w:cs="Times New Roman"/>
                <w:b/>
                <w:color w:val="auto"/>
                <w:kern w:val="0"/>
                <w:sz w:val="18"/>
                <w:szCs w:val="18"/>
              </w:rPr>
            </w:pPr>
            <w:r>
              <w:rPr>
                <w:rFonts w:ascii="黑体" w:hAnsi="黑体" w:eastAsia="黑体" w:cs="Times New Roman"/>
                <w:b/>
                <w:color w:val="auto"/>
                <w:kern w:val="0"/>
                <w:sz w:val="18"/>
                <w:szCs w:val="18"/>
              </w:rPr>
              <w:t>应届本科生</w:t>
            </w:r>
          </w:p>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学位授予率</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黑体" w:hAnsi="黑体" w:eastAsia="黑体" w:cs="Times New Roman"/>
                <w:b/>
                <w:color w:val="auto"/>
                <w:kern w:val="0"/>
                <w:sz w:val="18"/>
                <w:szCs w:val="18"/>
              </w:rPr>
            </w:pPr>
            <w:r>
              <w:rPr>
                <w:rFonts w:ascii="黑体" w:hAnsi="黑体" w:eastAsia="黑体" w:cs="Times New Roman"/>
                <w:b/>
                <w:color w:val="auto"/>
                <w:kern w:val="0"/>
                <w:sz w:val="18"/>
                <w:szCs w:val="18"/>
              </w:rPr>
              <w:t>应届本科生</w:t>
            </w:r>
          </w:p>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初次就业率</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升学率</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黑体" w:hAnsi="黑体" w:eastAsia="黑体" w:cs="Times New Roman"/>
                <w:b/>
                <w:color w:val="auto"/>
                <w:sz w:val="18"/>
                <w:szCs w:val="18"/>
              </w:rPr>
            </w:pPr>
            <w:r>
              <w:rPr>
                <w:rFonts w:ascii="黑体" w:hAnsi="黑体" w:eastAsia="黑体" w:cs="Times New Roman"/>
                <w:b/>
                <w:color w:val="auto"/>
                <w:kern w:val="0"/>
                <w:sz w:val="18"/>
                <w:szCs w:val="18"/>
              </w:rPr>
              <w:t>体质达标率</w:t>
            </w:r>
          </w:p>
        </w:tc>
      </w:tr>
      <w:tr>
        <w:tblPrEx>
          <w:tblLayout w:type="fixed"/>
          <w:tblCellMar>
            <w:top w:w="15" w:type="dxa"/>
            <w:left w:w="15" w:type="dxa"/>
            <w:bottom w:w="15" w:type="dxa"/>
            <w:right w:w="15" w:type="dxa"/>
          </w:tblCellMar>
        </w:tblPrEx>
        <w:trPr>
          <w:trHeight w:val="829" w:hRule="atLeast"/>
          <w:jc w:val="center"/>
        </w:trPr>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eastAsia"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广西师范学院</w:t>
            </w:r>
          </w:p>
          <w:p>
            <w:pPr>
              <w:widowControl/>
              <w:spacing w:line="40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师园学院</w:t>
            </w:r>
          </w:p>
        </w:tc>
        <w:tc>
          <w:tcPr>
            <w:tcW w:w="1338"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98.73%</w:t>
            </w:r>
          </w:p>
        </w:tc>
        <w:tc>
          <w:tcPr>
            <w:tcW w:w="1338"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100%</w:t>
            </w:r>
          </w:p>
        </w:tc>
        <w:tc>
          <w:tcPr>
            <w:tcW w:w="1338"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eastAsia="仿宋_GB2312" w:cs="Times New Roman"/>
                <w:color w:val="auto"/>
                <w:sz w:val="18"/>
                <w:szCs w:val="18"/>
              </w:rPr>
              <w:t>9</w:t>
            </w:r>
            <w:r>
              <w:rPr>
                <w:rFonts w:hint="eastAsia" w:ascii="Times New Roman" w:hAnsi="Times New Roman" w:eastAsia="仿宋_GB2312" w:cs="Times New Roman"/>
                <w:color w:val="auto"/>
                <w:sz w:val="18"/>
                <w:szCs w:val="18"/>
                <w:lang w:val="en-US" w:eastAsia="zh-CN"/>
              </w:rPr>
              <w:t>0.94</w:t>
            </w:r>
            <w:r>
              <w:rPr>
                <w:rFonts w:ascii="Times New Roman" w:hAnsi="Times New Roman" w:eastAsia="仿宋_GB2312" w:cs="Times New Roman"/>
                <w:color w:val="auto"/>
                <w:sz w:val="18"/>
                <w:szCs w:val="18"/>
              </w:rPr>
              <w:t>%</w:t>
            </w:r>
          </w:p>
        </w:tc>
        <w:tc>
          <w:tcPr>
            <w:tcW w:w="1328"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0.69%</w:t>
            </w:r>
          </w:p>
        </w:tc>
        <w:tc>
          <w:tcPr>
            <w:tcW w:w="1596"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90.07%</w:t>
            </w:r>
          </w:p>
        </w:tc>
      </w:tr>
    </w:tbl>
    <w:p>
      <w:pPr>
        <w:spacing w:line="400" w:lineRule="exact"/>
        <w:jc w:val="center"/>
        <w:rPr>
          <w:rFonts w:hint="eastAsia" w:ascii="Times New Roman" w:hAnsi="Times New Roman" w:cs="Times New Roman" w:eastAsiaTheme="majorEastAsia"/>
          <w:b/>
          <w:bCs/>
          <w:color w:val="auto"/>
          <w:szCs w:val="21"/>
        </w:rPr>
      </w:pPr>
    </w:p>
    <w:p>
      <w:pPr>
        <w:spacing w:line="400" w:lineRule="exact"/>
        <w:jc w:val="center"/>
        <w:rPr>
          <w:rFonts w:hint="eastAsia" w:ascii="Times New Roman" w:hAnsi="Times New Roman" w:cs="Times New Roman" w:eastAsiaTheme="majorEastAsia"/>
          <w:b/>
          <w:bCs/>
          <w:color w:val="auto"/>
          <w:szCs w:val="21"/>
        </w:rPr>
      </w:pPr>
    </w:p>
    <w:p>
      <w:pPr>
        <w:spacing w:line="400" w:lineRule="exact"/>
        <w:jc w:val="left"/>
        <w:rPr>
          <w:rFonts w:ascii="Times New Roman" w:hAnsi="Times New Roman" w:eastAsia="宋体" w:cs="Times New Roman"/>
          <w:color w:val="auto"/>
          <w:sz w:val="24"/>
          <w:szCs w:val="24"/>
        </w:rPr>
      </w:pPr>
    </w:p>
    <w:p>
      <w:pPr>
        <w:spacing w:line="400" w:lineRule="exact"/>
        <w:rPr>
          <w:rFonts w:ascii="Times New Roman" w:hAnsi="Times New Roman" w:cs="Times New Roman"/>
          <w:color w:val="auto"/>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E48B8"/>
    <w:rsid w:val="000565DB"/>
    <w:rsid w:val="00091AE4"/>
    <w:rsid w:val="000F2881"/>
    <w:rsid w:val="00106B37"/>
    <w:rsid w:val="001A5E55"/>
    <w:rsid w:val="001E73C1"/>
    <w:rsid w:val="00222F1A"/>
    <w:rsid w:val="0027200B"/>
    <w:rsid w:val="00295135"/>
    <w:rsid w:val="0033549C"/>
    <w:rsid w:val="00371316"/>
    <w:rsid w:val="003E151C"/>
    <w:rsid w:val="003F0FA4"/>
    <w:rsid w:val="004D4824"/>
    <w:rsid w:val="00505B61"/>
    <w:rsid w:val="005D5A1A"/>
    <w:rsid w:val="005D74C2"/>
    <w:rsid w:val="00635E77"/>
    <w:rsid w:val="00654645"/>
    <w:rsid w:val="00720A31"/>
    <w:rsid w:val="0076339B"/>
    <w:rsid w:val="0079441E"/>
    <w:rsid w:val="007957EB"/>
    <w:rsid w:val="00824355"/>
    <w:rsid w:val="008446B9"/>
    <w:rsid w:val="008533FE"/>
    <w:rsid w:val="009F742D"/>
    <w:rsid w:val="00A05CD5"/>
    <w:rsid w:val="00A62872"/>
    <w:rsid w:val="00AF0C5C"/>
    <w:rsid w:val="00B3714E"/>
    <w:rsid w:val="00B71172"/>
    <w:rsid w:val="00B725D0"/>
    <w:rsid w:val="00C13767"/>
    <w:rsid w:val="00CE1B60"/>
    <w:rsid w:val="00D40689"/>
    <w:rsid w:val="00E0392F"/>
    <w:rsid w:val="00E275E3"/>
    <w:rsid w:val="00E764D8"/>
    <w:rsid w:val="00EB62B4"/>
    <w:rsid w:val="00F37951"/>
    <w:rsid w:val="00FE0E72"/>
    <w:rsid w:val="05BA07BF"/>
    <w:rsid w:val="07FA654A"/>
    <w:rsid w:val="0D6470EF"/>
    <w:rsid w:val="150974C9"/>
    <w:rsid w:val="16B87D46"/>
    <w:rsid w:val="16F143A6"/>
    <w:rsid w:val="1717065D"/>
    <w:rsid w:val="1B655BBE"/>
    <w:rsid w:val="1B771D94"/>
    <w:rsid w:val="1D0C0B3A"/>
    <w:rsid w:val="1DBF0B80"/>
    <w:rsid w:val="1DED74FE"/>
    <w:rsid w:val="1F776CB3"/>
    <w:rsid w:val="21A84971"/>
    <w:rsid w:val="227E4A3A"/>
    <w:rsid w:val="22EE1FF1"/>
    <w:rsid w:val="26B154E4"/>
    <w:rsid w:val="27A65780"/>
    <w:rsid w:val="28251793"/>
    <w:rsid w:val="2AC0532D"/>
    <w:rsid w:val="2AC464F2"/>
    <w:rsid w:val="2F4671E0"/>
    <w:rsid w:val="2F57746E"/>
    <w:rsid w:val="32735BD0"/>
    <w:rsid w:val="33A172A3"/>
    <w:rsid w:val="33B920C4"/>
    <w:rsid w:val="350C789A"/>
    <w:rsid w:val="37706F70"/>
    <w:rsid w:val="37AE48B8"/>
    <w:rsid w:val="3E026476"/>
    <w:rsid w:val="3FE37BD3"/>
    <w:rsid w:val="410544AD"/>
    <w:rsid w:val="439E529D"/>
    <w:rsid w:val="48891128"/>
    <w:rsid w:val="48CC6006"/>
    <w:rsid w:val="48F163F6"/>
    <w:rsid w:val="4A1C5E91"/>
    <w:rsid w:val="4B576269"/>
    <w:rsid w:val="4D03555C"/>
    <w:rsid w:val="5188421F"/>
    <w:rsid w:val="528D5E1F"/>
    <w:rsid w:val="52D16912"/>
    <w:rsid w:val="53455CD3"/>
    <w:rsid w:val="5658723E"/>
    <w:rsid w:val="58B74D86"/>
    <w:rsid w:val="5DEC76A5"/>
    <w:rsid w:val="5FBD7D10"/>
    <w:rsid w:val="5FE86D7C"/>
    <w:rsid w:val="61661F45"/>
    <w:rsid w:val="649648CA"/>
    <w:rsid w:val="6A122FF8"/>
    <w:rsid w:val="70B400A5"/>
    <w:rsid w:val="7C68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列出段落1"/>
    <w:basedOn w:val="1"/>
    <w:qFormat/>
    <w:uiPriority w:val="0"/>
    <w:pPr>
      <w:ind w:firstLine="200" w:firstLineChars="200"/>
    </w:pPr>
  </w:style>
  <w:style w:type="character" w:customStyle="1" w:styleId="10">
    <w:name w:val="页眉 Char"/>
    <w:basedOn w:val="6"/>
    <w:link w:val="5"/>
    <w:qFormat/>
    <w:uiPriority w:val="0"/>
    <w:rPr>
      <w:rFonts w:asciiTheme="minorHAnsi" w:hAnsiTheme="minorHAnsi" w:eastAsiaTheme="minorEastAsia" w:cstheme="minorBidi"/>
      <w:kern w:val="2"/>
      <w:sz w:val="18"/>
      <w:szCs w:val="18"/>
    </w:rPr>
  </w:style>
  <w:style w:type="character" w:customStyle="1" w:styleId="11">
    <w:name w:val="页脚 Char"/>
    <w:basedOn w:val="6"/>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415</Words>
  <Characters>2366</Characters>
  <Lines>19</Lines>
  <Paragraphs>5</Paragraphs>
  <TotalTime>75</TotalTime>
  <ScaleCrop>false</ScaleCrop>
  <LinksUpToDate>false</LinksUpToDate>
  <CharactersWithSpaces>2776</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2018-12-19T05:53:00Z</dcterms:created>
  <dc:creator>..</dc:creator>
  <cp:lastModifiedBy>柠檬</cp:lastModifiedBy>
  <dcterms:modified xsi:type="dcterms:W3CDTF">2018-12-27T06:56:07Z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